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C1" w:rsidRPr="009765F2" w:rsidRDefault="005A04ED" w:rsidP="003C4650">
      <w:pPr>
        <w:pStyle w:val="GvdeMetni"/>
        <w:jc w:val="both"/>
        <w:rPr>
          <w:rFonts w:ascii="Arial" w:hAnsi="Arial" w:cs="Arial"/>
          <w:sz w:val="20"/>
        </w:rPr>
      </w:pPr>
      <w:bookmarkStart w:id="0" w:name="_GoBack"/>
      <w:bookmarkEnd w:id="0"/>
      <w:r w:rsidRPr="009765F2">
        <w:rPr>
          <w:rFonts w:ascii="Arial" w:hAnsi="Arial" w:cs="Arial"/>
          <w:noProof/>
          <w:lang w:eastAsia="tr-TR"/>
        </w:rPr>
        <w:drawing>
          <wp:anchor distT="0" distB="0" distL="0" distR="0" simplePos="0" relativeHeight="251719680" behindDoc="1" locked="0" layoutInCell="1" allowOverlap="1" wp14:anchorId="37A45A74" wp14:editId="372ED4F4">
            <wp:simplePos x="0" y="0"/>
            <wp:positionH relativeFrom="page">
              <wp:posOffset>-43891</wp:posOffset>
            </wp:positionH>
            <wp:positionV relativeFrom="page">
              <wp:posOffset>0</wp:posOffset>
            </wp:positionV>
            <wp:extent cx="7666329" cy="1069482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665709" cy="10693957"/>
                    </a:xfrm>
                    <a:prstGeom prst="rect">
                      <a:avLst/>
                    </a:prstGeom>
                  </pic:spPr>
                </pic:pic>
              </a:graphicData>
            </a:graphic>
            <wp14:sizeRelH relativeFrom="margin">
              <wp14:pctWidth>0</wp14:pctWidth>
            </wp14:sizeRelH>
          </wp:anchor>
        </w:drawing>
      </w: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jc w:val="both"/>
        <w:rPr>
          <w:rFonts w:ascii="Arial" w:hAnsi="Arial" w:cs="Arial"/>
          <w:sz w:val="20"/>
        </w:rPr>
      </w:pPr>
    </w:p>
    <w:p w:rsidR="00C05AC1" w:rsidRPr="009765F2" w:rsidRDefault="00C05AC1" w:rsidP="003C4650">
      <w:pPr>
        <w:pStyle w:val="GvdeMetni"/>
        <w:spacing w:before="11"/>
        <w:jc w:val="both"/>
        <w:rPr>
          <w:rFonts w:ascii="Arial" w:hAnsi="Arial" w:cs="Arial"/>
          <w:sz w:val="14"/>
        </w:rPr>
      </w:pPr>
    </w:p>
    <w:p w:rsidR="00C05AC1" w:rsidRPr="009765F2" w:rsidRDefault="00D259F6" w:rsidP="003C4650">
      <w:pPr>
        <w:pStyle w:val="KonuBal"/>
        <w:jc w:val="both"/>
        <w:rPr>
          <w:rFonts w:ascii="Segoe UI" w:hAnsi="Segoe UI" w:cs="Segoe UI"/>
        </w:rPr>
      </w:pPr>
      <w:r w:rsidRPr="009765F2">
        <w:rPr>
          <w:rFonts w:ascii="Segoe UI" w:hAnsi="Segoe UI" w:cs="Segoe UI"/>
        </w:rPr>
        <w:t xml:space="preserve">VARLIK BARIŞI’NA İLİŞKİN </w:t>
      </w:r>
    </w:p>
    <w:p w:rsidR="00D259F6" w:rsidRPr="009765F2" w:rsidRDefault="00D259F6" w:rsidP="003C4650">
      <w:pPr>
        <w:pStyle w:val="KonuBal"/>
        <w:jc w:val="both"/>
        <w:rPr>
          <w:rFonts w:ascii="Segoe UI" w:hAnsi="Segoe UI" w:cs="Segoe UI"/>
        </w:rPr>
      </w:pPr>
      <w:r w:rsidRPr="009765F2">
        <w:rPr>
          <w:rFonts w:ascii="Segoe UI" w:hAnsi="Segoe UI" w:cs="Segoe UI"/>
        </w:rPr>
        <w:t>SORU VE CEVAPLAR</w:t>
      </w: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7E3464" w:rsidP="003C4650">
      <w:pPr>
        <w:pStyle w:val="GvdeMetni"/>
        <w:jc w:val="both"/>
        <w:rPr>
          <w:rFonts w:ascii="Arial" w:hAnsi="Arial" w:cs="Arial"/>
          <w:b/>
          <w:sz w:val="20"/>
        </w:rPr>
      </w:pPr>
      <w:r w:rsidRPr="009765F2">
        <w:rPr>
          <w:noProof/>
          <w:lang w:eastAsia="tr-TR"/>
        </w:rPr>
        <w:drawing>
          <wp:anchor distT="0" distB="0" distL="114300" distR="114300" simplePos="0" relativeHeight="251720704" behindDoc="0" locked="0" layoutInCell="1" allowOverlap="1" wp14:anchorId="090D4912" wp14:editId="5DB8E53E">
            <wp:simplePos x="0" y="0"/>
            <wp:positionH relativeFrom="margin">
              <wp:posOffset>1875155</wp:posOffset>
            </wp:positionH>
            <wp:positionV relativeFrom="margin">
              <wp:posOffset>8261350</wp:posOffset>
            </wp:positionV>
            <wp:extent cx="2155825" cy="812165"/>
            <wp:effectExtent l="0" t="0" r="0" b="0"/>
            <wp:wrapSquare wrapText="bothSides"/>
            <wp:docPr id="2" name="Resim 2" descr="D:\Users\dkaya\AppData\Local\Microsoft\Windows\Temporary Internet Files\Content.Word\gib_logo_yuksek_cozunurl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kaya\AppData\Local\Microsoft\Windows\Temporary Internet Files\Content.Word\gib_logo_yuksek_cozunurlu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414" cy="8148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jc w:val="both"/>
        <w:rPr>
          <w:rFonts w:ascii="Arial" w:hAnsi="Arial" w:cs="Arial"/>
          <w:b/>
          <w:sz w:val="20"/>
        </w:rPr>
      </w:pPr>
    </w:p>
    <w:p w:rsidR="00C05AC1" w:rsidRPr="009765F2" w:rsidRDefault="00C05AC1" w:rsidP="003C4650">
      <w:pPr>
        <w:pStyle w:val="GvdeMetni"/>
        <w:spacing w:before="9"/>
        <w:jc w:val="both"/>
        <w:rPr>
          <w:rFonts w:ascii="Arial" w:hAnsi="Arial" w:cs="Arial"/>
          <w:b/>
          <w:sz w:val="14"/>
        </w:rPr>
      </w:pPr>
    </w:p>
    <w:p w:rsidR="00C05AC1" w:rsidRPr="009765F2" w:rsidRDefault="00C05AC1" w:rsidP="003C4650">
      <w:pPr>
        <w:pStyle w:val="GvdeMetni"/>
        <w:spacing w:before="52"/>
        <w:jc w:val="both"/>
        <w:rPr>
          <w:rFonts w:ascii="Arial" w:hAnsi="Arial" w:cs="Arial"/>
        </w:rPr>
        <w:sectPr w:rsidR="00C05AC1" w:rsidRPr="009765F2">
          <w:footerReference w:type="default" r:id="rId11"/>
          <w:footerReference w:type="first" r:id="rId12"/>
          <w:type w:val="continuous"/>
          <w:pgSz w:w="11900" w:h="16850"/>
          <w:pgMar w:top="1600" w:right="1300" w:bottom="280" w:left="130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E80803" w:rsidRPr="009765F2" w:rsidRDefault="00E80803" w:rsidP="003C4650">
      <w:pPr>
        <w:pStyle w:val="ListeParagraf"/>
        <w:numPr>
          <w:ilvl w:val="0"/>
          <w:numId w:val="27"/>
        </w:numPr>
        <w:ind w:left="426" w:hanging="426"/>
        <w:jc w:val="both"/>
        <w:rPr>
          <w:rFonts w:ascii="Arial" w:hAnsi="Arial" w:cs="Arial"/>
          <w:b/>
          <w:sz w:val="24"/>
          <w:szCs w:val="24"/>
        </w:rPr>
      </w:pPr>
      <w:r w:rsidRPr="009765F2">
        <w:rPr>
          <w:rFonts w:ascii="Arial" w:hAnsi="Arial" w:cs="Arial"/>
          <w:b/>
          <w:sz w:val="24"/>
          <w:szCs w:val="24"/>
        </w:rPr>
        <w:lastRenderedPageBreak/>
        <w:t xml:space="preserve">Varlık </w:t>
      </w:r>
      <w:r w:rsidR="00AF38CC" w:rsidRPr="009765F2">
        <w:rPr>
          <w:rFonts w:ascii="Arial" w:hAnsi="Arial" w:cs="Arial"/>
          <w:b/>
          <w:sz w:val="24"/>
          <w:szCs w:val="24"/>
        </w:rPr>
        <w:t>Barışı Uygulamasından Kimler Yararlanabilecek</w:t>
      </w:r>
      <w:r w:rsidR="003C4650" w:rsidRPr="009765F2">
        <w:rPr>
          <w:rFonts w:ascii="Arial" w:hAnsi="Arial" w:cs="Arial"/>
          <w:b/>
          <w:sz w:val="24"/>
          <w:szCs w:val="24"/>
        </w:rPr>
        <w:t xml:space="preserve"> ve</w:t>
      </w:r>
      <w:r w:rsidR="00AF38CC" w:rsidRPr="009765F2">
        <w:rPr>
          <w:rFonts w:ascii="Arial" w:hAnsi="Arial" w:cs="Arial"/>
          <w:b/>
          <w:sz w:val="24"/>
          <w:szCs w:val="24"/>
        </w:rPr>
        <w:t xml:space="preserve"> Süre Ne Kadar? </w:t>
      </w:r>
      <w:r w:rsidR="00DC6536" w:rsidRPr="009765F2">
        <w:rPr>
          <w:rFonts w:ascii="Arial" w:hAnsi="Arial" w:cs="Arial"/>
          <w:b/>
          <w:sz w:val="24"/>
          <w:szCs w:val="24"/>
        </w:rPr>
        <w:t xml:space="preserve">Hangi </w:t>
      </w:r>
      <w:r w:rsidR="00AF38CC" w:rsidRPr="009765F2">
        <w:rPr>
          <w:rFonts w:ascii="Arial" w:hAnsi="Arial" w:cs="Arial"/>
          <w:b/>
          <w:sz w:val="24"/>
          <w:szCs w:val="24"/>
        </w:rPr>
        <w:t>Varlıklar Bildirime Konu Edilebilecek?</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3C4650" w:rsidP="003C4650">
      <w:pPr>
        <w:jc w:val="both"/>
        <w:rPr>
          <w:rFonts w:ascii="Arial" w:hAnsi="Arial" w:cs="Arial"/>
          <w:sz w:val="24"/>
          <w:szCs w:val="24"/>
        </w:rPr>
      </w:pPr>
      <w:r w:rsidRPr="009765F2">
        <w:rPr>
          <w:rFonts w:ascii="Arial" w:hAnsi="Arial" w:cs="Arial"/>
          <w:sz w:val="24"/>
          <w:szCs w:val="24"/>
        </w:rPr>
        <w:t>Varlık barışı uygulamasından;</w:t>
      </w:r>
      <w:r w:rsidR="00E80803" w:rsidRPr="009765F2">
        <w:rPr>
          <w:rFonts w:ascii="Arial" w:hAnsi="Arial" w:cs="Arial"/>
          <w:sz w:val="24"/>
          <w:szCs w:val="24"/>
        </w:rPr>
        <w:t xml:space="preserve"> </w:t>
      </w:r>
    </w:p>
    <w:p w:rsidR="00CD6713" w:rsidRPr="009765F2" w:rsidRDefault="00CD6713" w:rsidP="003C4650">
      <w:pPr>
        <w:jc w:val="both"/>
        <w:rPr>
          <w:rFonts w:ascii="Arial" w:hAnsi="Arial" w:cs="Arial"/>
          <w:sz w:val="24"/>
          <w:szCs w:val="24"/>
        </w:rPr>
      </w:pPr>
    </w:p>
    <w:p w:rsidR="00E80803" w:rsidRPr="009765F2" w:rsidRDefault="00E80803" w:rsidP="003C4650">
      <w:pPr>
        <w:pStyle w:val="ListeParagraf"/>
        <w:widowControl/>
        <w:numPr>
          <w:ilvl w:val="0"/>
          <w:numId w:val="22"/>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Yurt dışında, para, döviz, altın, menkul kıymet ve diğer sermaye piyasası aracı bulunan gerçek ve tüzel kişiler yararlanabilir.</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16"/>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Yurt içinde, gelir ve kurumlar vergisi mükellefleri faydalanabilir. Bu mükellefler Türkiye’de bulunan ancak kanuni defter kayıtlarında yer almayan para, döviz, altın, menkul kıymet ve diğer sermaye piyasası araçları ile taşınmazlar</w:t>
      </w:r>
      <w:r w:rsidR="00832F1B" w:rsidRPr="009765F2">
        <w:rPr>
          <w:rFonts w:ascii="Arial" w:hAnsi="Arial" w:cs="Arial"/>
          <w:sz w:val="24"/>
          <w:szCs w:val="24"/>
        </w:rPr>
        <w:t>ı</w:t>
      </w:r>
      <w:r w:rsidRPr="009765F2">
        <w:rPr>
          <w:rFonts w:ascii="Arial" w:hAnsi="Arial" w:cs="Arial"/>
          <w:sz w:val="24"/>
          <w:szCs w:val="24"/>
        </w:rPr>
        <w:t xml:space="preserve"> varlık barışı kapsamında </w:t>
      </w:r>
      <w:r w:rsidR="00B07C0C" w:rsidRPr="009765F2">
        <w:rPr>
          <w:rFonts w:ascii="Arial" w:hAnsi="Arial" w:cs="Arial"/>
          <w:sz w:val="24"/>
          <w:szCs w:val="24"/>
        </w:rPr>
        <w:t>bildirebili</w:t>
      </w:r>
      <w:r w:rsidRPr="009765F2">
        <w:rPr>
          <w:rFonts w:ascii="Arial" w:hAnsi="Arial" w:cs="Arial"/>
          <w:sz w:val="24"/>
          <w:szCs w:val="24"/>
        </w:rPr>
        <w:t>rler.</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3C4650" w:rsidP="003C4650">
      <w:pPr>
        <w:jc w:val="both"/>
        <w:rPr>
          <w:rFonts w:ascii="Arial" w:hAnsi="Arial" w:cs="Arial"/>
          <w:sz w:val="24"/>
          <w:szCs w:val="24"/>
        </w:rPr>
      </w:pPr>
      <w:r w:rsidRPr="009765F2">
        <w:rPr>
          <w:rFonts w:ascii="Arial" w:hAnsi="Arial" w:cs="Arial"/>
          <w:sz w:val="24"/>
          <w:szCs w:val="24"/>
        </w:rPr>
        <w:t>Varlık barışı süresi;</w:t>
      </w:r>
    </w:p>
    <w:p w:rsidR="00CD6713" w:rsidRPr="009765F2" w:rsidRDefault="00CD6713" w:rsidP="003C4650">
      <w:pPr>
        <w:jc w:val="both"/>
        <w:rPr>
          <w:rFonts w:ascii="Arial" w:hAnsi="Arial" w:cs="Arial"/>
          <w:sz w:val="24"/>
          <w:szCs w:val="24"/>
        </w:rPr>
      </w:pPr>
    </w:p>
    <w:p w:rsidR="00E80803" w:rsidRPr="009765F2" w:rsidRDefault="00E80803" w:rsidP="003C4650">
      <w:pPr>
        <w:pStyle w:val="ListeParagraf"/>
        <w:widowControl/>
        <w:numPr>
          <w:ilvl w:val="0"/>
          <w:numId w:val="16"/>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Türkiye’de, para, döviz, altın, menkul kıymetler, diğer sermaye piyasası araçları ile taşınmazların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 tarihine kadar gelir veya kurumlar vergisi yönünden bağlı olun</w:t>
      </w:r>
      <w:r w:rsidR="004E37D5" w:rsidRPr="009765F2">
        <w:rPr>
          <w:rFonts w:ascii="Arial" w:hAnsi="Arial" w:cs="Arial"/>
          <w:sz w:val="24"/>
          <w:szCs w:val="24"/>
        </w:rPr>
        <w:t>an vergi dairesine bildirilmesi</w:t>
      </w:r>
      <w:r w:rsidRPr="009765F2">
        <w:rPr>
          <w:rFonts w:ascii="Arial" w:hAnsi="Arial" w:cs="Arial"/>
          <w:sz w:val="24"/>
          <w:szCs w:val="24"/>
        </w:rPr>
        <w:t xml:space="preserve"> gerekmektedir.</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16"/>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Yurt dışında</w:t>
      </w:r>
      <w:r w:rsidR="005F7E68" w:rsidRPr="009765F2">
        <w:rPr>
          <w:rFonts w:ascii="Arial" w:hAnsi="Arial" w:cs="Arial"/>
          <w:sz w:val="24"/>
          <w:szCs w:val="24"/>
        </w:rPr>
        <w:t xml:space="preserve"> bulunan varlıkları</w:t>
      </w:r>
      <w:r w:rsidRPr="009765F2">
        <w:rPr>
          <w:rFonts w:ascii="Arial" w:hAnsi="Arial" w:cs="Arial"/>
          <w:sz w:val="24"/>
          <w:szCs w:val="24"/>
        </w:rPr>
        <w:t xml:space="preserve"> ise gerçek ve tüzel kişiler, </w:t>
      </w:r>
      <w:r w:rsidR="0021749F" w:rsidRPr="009765F2">
        <w:rPr>
          <w:rFonts w:ascii="Arial" w:hAnsi="Arial" w:cs="Arial"/>
          <w:sz w:val="24"/>
          <w:szCs w:val="24"/>
        </w:rPr>
        <w:t>31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 tarihine kadar varlık barışı hükümleri çerçevesinde </w:t>
      </w:r>
      <w:r w:rsidR="005F7E68" w:rsidRPr="009765F2">
        <w:rPr>
          <w:rFonts w:ascii="Arial" w:hAnsi="Arial" w:cs="Arial"/>
          <w:sz w:val="24"/>
          <w:szCs w:val="24"/>
        </w:rPr>
        <w:t xml:space="preserve">banka veya aracı kurumlara bildirerek </w:t>
      </w:r>
      <w:r w:rsidRPr="009765F2">
        <w:rPr>
          <w:rFonts w:ascii="Arial" w:hAnsi="Arial" w:cs="Arial"/>
          <w:sz w:val="24"/>
          <w:szCs w:val="24"/>
        </w:rPr>
        <w:t xml:space="preserve">Türkiye’ye getirebilir ve sağlanan avantajlardan yararlanabilirler. </w:t>
      </w:r>
    </w:p>
    <w:p w:rsidR="00CD6713" w:rsidRPr="009765F2" w:rsidRDefault="00CD6713" w:rsidP="003C4650">
      <w:pPr>
        <w:jc w:val="both"/>
        <w:rPr>
          <w:rFonts w:ascii="Arial" w:hAnsi="Arial" w:cs="Arial"/>
          <w:sz w:val="24"/>
          <w:szCs w:val="24"/>
        </w:rPr>
      </w:pPr>
    </w:p>
    <w:p w:rsidR="00CD6713" w:rsidRPr="009765F2" w:rsidRDefault="003C4650" w:rsidP="003C4650">
      <w:pPr>
        <w:jc w:val="both"/>
        <w:rPr>
          <w:rFonts w:ascii="Arial" w:hAnsi="Arial" w:cs="Arial"/>
          <w:sz w:val="24"/>
          <w:szCs w:val="24"/>
        </w:rPr>
      </w:pPr>
      <w:r w:rsidRPr="009765F2">
        <w:rPr>
          <w:rFonts w:ascii="Arial" w:hAnsi="Arial" w:cs="Arial"/>
          <w:sz w:val="24"/>
          <w:szCs w:val="24"/>
        </w:rPr>
        <w:t>Konu edilebilecek varlıklar;</w:t>
      </w:r>
    </w:p>
    <w:p w:rsidR="00CD6713" w:rsidRPr="009765F2" w:rsidRDefault="00CD6713" w:rsidP="003C4650">
      <w:pPr>
        <w:jc w:val="both"/>
        <w:rPr>
          <w:rFonts w:ascii="Arial" w:hAnsi="Arial" w:cs="Arial"/>
          <w:sz w:val="24"/>
          <w:szCs w:val="24"/>
        </w:rPr>
      </w:pPr>
    </w:p>
    <w:p w:rsidR="00CD6713" w:rsidRPr="009765F2" w:rsidRDefault="00CD6713" w:rsidP="003C4650">
      <w:pPr>
        <w:pStyle w:val="ListeParagraf"/>
        <w:numPr>
          <w:ilvl w:val="0"/>
          <w:numId w:val="31"/>
        </w:numPr>
        <w:jc w:val="both"/>
        <w:rPr>
          <w:rFonts w:ascii="Arial" w:hAnsi="Arial" w:cs="Arial"/>
          <w:sz w:val="24"/>
          <w:szCs w:val="24"/>
        </w:rPr>
      </w:pPr>
      <w:r w:rsidRPr="009765F2">
        <w:rPr>
          <w:rFonts w:ascii="Arial" w:hAnsi="Arial" w:cs="Arial"/>
          <w:sz w:val="24"/>
          <w:szCs w:val="24"/>
        </w:rPr>
        <w:t xml:space="preserve">Yurt dışında bulunan; para, döviz, altın, menkul kıymet ve diğer sermaye piyasası araçları, bildirime konu edilebilir. Örneğin, (B) A.Ş. </w:t>
      </w:r>
      <w:r w:rsidR="00E43942" w:rsidRPr="009765F2">
        <w:rPr>
          <w:rFonts w:ascii="Arial" w:hAnsi="Arial" w:cs="Arial"/>
          <w:sz w:val="24"/>
          <w:szCs w:val="24"/>
        </w:rPr>
        <w:t xml:space="preserve">mevcut tarih </w:t>
      </w:r>
      <w:r w:rsidRPr="009765F2">
        <w:rPr>
          <w:rFonts w:ascii="Arial" w:hAnsi="Arial" w:cs="Arial"/>
          <w:sz w:val="24"/>
          <w:szCs w:val="24"/>
        </w:rPr>
        <w:t>itibarıyla yurt dışında bulunan menkul kıymetlerini</w:t>
      </w:r>
      <w:r w:rsidR="0021749F" w:rsidRPr="009765F2">
        <w:rPr>
          <w:rFonts w:ascii="Arial" w:hAnsi="Arial" w:cs="Arial"/>
          <w:sz w:val="24"/>
          <w:szCs w:val="24"/>
        </w:rPr>
        <w:t>,</w:t>
      </w:r>
      <w:r w:rsidRPr="009765F2">
        <w:rPr>
          <w:rFonts w:ascii="Arial" w:hAnsi="Arial" w:cs="Arial"/>
          <w:sz w:val="24"/>
          <w:szCs w:val="24"/>
        </w:rPr>
        <w:t xml:space="preserve"> Türkiye’de istediği bir aracı kuruma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 tarihine kadar yapacağı bildirimle düzenlemeden faydalanabilecek ve bu menkul kıymetlerini aracı kurumda bulunan mevcut veya yeni açacağı bir hesaba transfer edebilecektir.</w:t>
      </w:r>
    </w:p>
    <w:p w:rsidR="00CD6713" w:rsidRPr="009765F2" w:rsidRDefault="00CD6713" w:rsidP="003C4650">
      <w:pPr>
        <w:pStyle w:val="ListeParagraf"/>
        <w:ind w:left="720" w:firstLine="0"/>
        <w:jc w:val="both"/>
        <w:rPr>
          <w:rFonts w:ascii="Arial" w:hAnsi="Arial" w:cs="Arial"/>
          <w:sz w:val="24"/>
          <w:szCs w:val="24"/>
        </w:rPr>
      </w:pPr>
    </w:p>
    <w:p w:rsidR="00CD6713" w:rsidRPr="009765F2" w:rsidRDefault="00CD6713" w:rsidP="003C4650">
      <w:pPr>
        <w:pStyle w:val="ListeParagraf"/>
        <w:numPr>
          <w:ilvl w:val="0"/>
          <w:numId w:val="31"/>
        </w:numPr>
        <w:jc w:val="both"/>
        <w:rPr>
          <w:rFonts w:ascii="Arial" w:hAnsi="Arial" w:cs="Arial"/>
          <w:sz w:val="24"/>
          <w:szCs w:val="24"/>
        </w:rPr>
      </w:pPr>
      <w:r w:rsidRPr="009765F2">
        <w:rPr>
          <w:rFonts w:ascii="Arial" w:hAnsi="Arial" w:cs="Arial"/>
          <w:sz w:val="24"/>
          <w:szCs w:val="24"/>
        </w:rPr>
        <w:t xml:space="preserve">Yurt içinde ise Türkiye’de bulunan ancak kanuni defterlerde yer almayan; para, döviz, altın, menkul kıymet ve diğer sermaye piyasası araçları </w:t>
      </w:r>
      <w:r w:rsidR="00832F1B" w:rsidRPr="009765F2">
        <w:rPr>
          <w:rFonts w:ascii="Arial" w:hAnsi="Arial" w:cs="Arial"/>
          <w:sz w:val="24"/>
          <w:szCs w:val="24"/>
        </w:rPr>
        <w:t>ile taşınmazlar</w:t>
      </w:r>
      <w:r w:rsidRPr="009765F2">
        <w:rPr>
          <w:rFonts w:ascii="Arial" w:hAnsi="Arial" w:cs="Arial"/>
          <w:sz w:val="24"/>
          <w:szCs w:val="24"/>
        </w:rPr>
        <w:t>, bildirime konu edilebilir.</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C66DBF">
      <w:pPr>
        <w:pStyle w:val="ListeParagraf"/>
        <w:numPr>
          <w:ilvl w:val="0"/>
          <w:numId w:val="27"/>
        </w:numPr>
        <w:ind w:left="426" w:hanging="426"/>
        <w:jc w:val="both"/>
        <w:rPr>
          <w:rFonts w:ascii="Arial" w:hAnsi="Arial" w:cs="Arial"/>
          <w:b/>
          <w:sz w:val="24"/>
          <w:szCs w:val="24"/>
        </w:rPr>
      </w:pPr>
      <w:r w:rsidRPr="009765F2">
        <w:rPr>
          <w:rFonts w:ascii="Arial" w:hAnsi="Arial" w:cs="Arial"/>
          <w:b/>
          <w:sz w:val="24"/>
          <w:szCs w:val="24"/>
        </w:rPr>
        <w:lastRenderedPageBreak/>
        <w:t xml:space="preserve">Varlık </w:t>
      </w:r>
      <w:r w:rsidR="00AF38CC" w:rsidRPr="009765F2">
        <w:rPr>
          <w:rFonts w:ascii="Arial" w:hAnsi="Arial" w:cs="Arial"/>
          <w:b/>
          <w:sz w:val="24"/>
          <w:szCs w:val="24"/>
        </w:rPr>
        <w:t xml:space="preserve">Barışından Yararlanma Şartları Nelerdir? </w:t>
      </w:r>
      <w:r w:rsidRPr="009765F2">
        <w:rPr>
          <w:rFonts w:ascii="Arial" w:hAnsi="Arial" w:cs="Arial"/>
          <w:b/>
          <w:sz w:val="24"/>
          <w:szCs w:val="24"/>
        </w:rPr>
        <w:t xml:space="preserve">Avantajları </w:t>
      </w:r>
      <w:r w:rsidR="00AF38CC" w:rsidRPr="009765F2">
        <w:rPr>
          <w:rFonts w:ascii="Arial" w:hAnsi="Arial" w:cs="Arial"/>
          <w:b/>
          <w:sz w:val="24"/>
          <w:szCs w:val="24"/>
        </w:rPr>
        <w:t>Neler Olacak?</w:t>
      </w:r>
    </w:p>
    <w:p w:rsidR="00E80803" w:rsidRPr="009765F2" w:rsidRDefault="00E80803" w:rsidP="00C66DBF">
      <w:pPr>
        <w:pStyle w:val="ListeParagraf"/>
        <w:ind w:left="284" w:hanging="284"/>
        <w:jc w:val="both"/>
        <w:rPr>
          <w:rFonts w:ascii="Arial" w:hAnsi="Arial" w:cs="Arial"/>
          <w:b/>
          <w:sz w:val="24"/>
          <w:szCs w:val="24"/>
        </w:rPr>
      </w:pPr>
    </w:p>
    <w:p w:rsidR="00E80803" w:rsidRPr="009765F2" w:rsidRDefault="00C66DBF" w:rsidP="003C4650">
      <w:pPr>
        <w:jc w:val="both"/>
        <w:rPr>
          <w:rFonts w:ascii="Arial" w:hAnsi="Arial" w:cs="Arial"/>
          <w:sz w:val="24"/>
          <w:szCs w:val="24"/>
        </w:rPr>
      </w:pPr>
      <w:r w:rsidRPr="009765F2">
        <w:rPr>
          <w:rFonts w:ascii="Arial" w:hAnsi="Arial" w:cs="Arial"/>
          <w:sz w:val="24"/>
          <w:szCs w:val="24"/>
        </w:rPr>
        <w:t>Varlık barışından;</w:t>
      </w:r>
    </w:p>
    <w:p w:rsidR="00E80803" w:rsidRPr="009765F2" w:rsidRDefault="00E80803" w:rsidP="003C4650">
      <w:pPr>
        <w:jc w:val="both"/>
        <w:rPr>
          <w:rFonts w:ascii="Arial" w:hAnsi="Arial" w:cs="Arial"/>
          <w:sz w:val="24"/>
          <w:szCs w:val="24"/>
        </w:rPr>
      </w:pPr>
    </w:p>
    <w:p w:rsidR="00E80803" w:rsidRPr="009765F2" w:rsidRDefault="00E80803" w:rsidP="003C4650">
      <w:pPr>
        <w:pStyle w:val="ListeParagraf"/>
        <w:widowControl/>
        <w:numPr>
          <w:ilvl w:val="0"/>
          <w:numId w:val="2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Yurt dışında para, döviz, altın, menkul kıymet ve diğer sermaye piyasası aracı bulunan tüm gerçek ve tüzel kişiler yararlanabilir. </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2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Bir başka ifadeyle, söz konusu varlıkların Türkiye’ye getirilebilmesi için vergi mükellefi veya Türk vatandaşı olma zorunluluğu bulunmadığından, bu düzenlemeden herkes faydalanabilir.</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2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Yurt</w:t>
      </w:r>
      <w:r w:rsidR="004E37D5" w:rsidRPr="009765F2">
        <w:rPr>
          <w:rFonts w:ascii="Arial" w:hAnsi="Arial" w:cs="Arial"/>
          <w:sz w:val="24"/>
          <w:szCs w:val="24"/>
        </w:rPr>
        <w:t xml:space="preserve"> </w:t>
      </w:r>
      <w:r w:rsidRPr="009765F2">
        <w:rPr>
          <w:rFonts w:ascii="Arial" w:hAnsi="Arial" w:cs="Arial"/>
          <w:sz w:val="24"/>
          <w:szCs w:val="24"/>
        </w:rPr>
        <w:t>içinde bulunan ancak kanuni defter kayıtlarında yer almayan para, döviz, altın, menkul kıymet ve diğer sermaye piyasası araçları ile taşınmazlar ise gelir ve kurumlar vergisi mükellefleri tarafından bildirime konu edilebilecek.</w:t>
      </w:r>
    </w:p>
    <w:p w:rsidR="00E80803" w:rsidRPr="009765F2" w:rsidRDefault="00E80803" w:rsidP="003C4650">
      <w:pPr>
        <w:pStyle w:val="ListeParagraf"/>
        <w:jc w:val="both"/>
        <w:rPr>
          <w:rFonts w:ascii="Arial" w:hAnsi="Arial" w:cs="Arial"/>
          <w:sz w:val="24"/>
          <w:szCs w:val="24"/>
        </w:rPr>
      </w:pPr>
    </w:p>
    <w:p w:rsidR="00E80803" w:rsidRPr="009765F2" w:rsidRDefault="00C66DBF" w:rsidP="003C4650">
      <w:pPr>
        <w:jc w:val="both"/>
        <w:rPr>
          <w:rFonts w:ascii="Arial" w:hAnsi="Arial" w:cs="Arial"/>
          <w:sz w:val="24"/>
          <w:szCs w:val="24"/>
        </w:rPr>
      </w:pPr>
      <w:r w:rsidRPr="009765F2">
        <w:rPr>
          <w:rFonts w:ascii="Arial" w:hAnsi="Arial" w:cs="Arial"/>
          <w:sz w:val="24"/>
          <w:szCs w:val="24"/>
        </w:rPr>
        <w:t>Varlık barışı avantajları;</w:t>
      </w:r>
    </w:p>
    <w:p w:rsidR="00E80803" w:rsidRPr="009765F2" w:rsidRDefault="00E80803" w:rsidP="003C4650">
      <w:pPr>
        <w:jc w:val="both"/>
        <w:rPr>
          <w:rFonts w:ascii="Arial" w:hAnsi="Arial" w:cs="Arial"/>
          <w:sz w:val="24"/>
          <w:szCs w:val="24"/>
        </w:rPr>
      </w:pPr>
    </w:p>
    <w:p w:rsidR="00E80803" w:rsidRPr="009765F2" w:rsidRDefault="00E80803" w:rsidP="003C4650">
      <w:pPr>
        <w:pStyle w:val="ListeParagraf"/>
        <w:widowControl/>
        <w:numPr>
          <w:ilvl w:val="0"/>
          <w:numId w:val="21"/>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Bildirilen varlıklar istenildiği gibi kullanılabilecek.</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21"/>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Bildirimde bulunan mükellefler bu varlıkları ile yatırım yapabileceği gibi sermaye olarak da kullanabilecek. </w:t>
      </w:r>
    </w:p>
    <w:p w:rsidR="00E80803" w:rsidRPr="009765F2" w:rsidRDefault="00E80803" w:rsidP="003C4650">
      <w:pPr>
        <w:pStyle w:val="ListeParagraf"/>
        <w:jc w:val="both"/>
        <w:rPr>
          <w:rFonts w:ascii="Arial" w:hAnsi="Arial" w:cs="Arial"/>
          <w:sz w:val="24"/>
          <w:szCs w:val="24"/>
        </w:rPr>
      </w:pPr>
    </w:p>
    <w:p w:rsidR="00E80803" w:rsidRPr="009765F2" w:rsidRDefault="00B07C0C" w:rsidP="003C4650">
      <w:pPr>
        <w:pStyle w:val="ListeParagraf"/>
        <w:widowControl/>
        <w:numPr>
          <w:ilvl w:val="0"/>
          <w:numId w:val="21"/>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Söz konusu</w:t>
      </w:r>
      <w:r w:rsidR="00E80803" w:rsidRPr="009765F2">
        <w:rPr>
          <w:rFonts w:ascii="Arial" w:hAnsi="Arial" w:cs="Arial"/>
          <w:sz w:val="24"/>
          <w:szCs w:val="24"/>
        </w:rPr>
        <w:t xml:space="preserve"> varlıkların</w:t>
      </w:r>
      <w:r w:rsidR="005F7E68" w:rsidRPr="009765F2">
        <w:rPr>
          <w:rFonts w:ascii="Arial" w:hAnsi="Arial" w:cs="Arial"/>
          <w:sz w:val="24"/>
          <w:szCs w:val="24"/>
        </w:rPr>
        <w:t>,</w:t>
      </w:r>
      <w:r w:rsidR="00E80803" w:rsidRPr="009765F2">
        <w:rPr>
          <w:rFonts w:ascii="Arial" w:hAnsi="Arial" w:cs="Arial"/>
          <w:sz w:val="24"/>
          <w:szCs w:val="24"/>
        </w:rPr>
        <w:t xml:space="preserve"> yurt</w:t>
      </w:r>
      <w:r w:rsidR="004E37D5" w:rsidRPr="009765F2">
        <w:rPr>
          <w:rFonts w:ascii="Arial" w:hAnsi="Arial" w:cs="Arial"/>
          <w:sz w:val="24"/>
          <w:szCs w:val="24"/>
        </w:rPr>
        <w:t xml:space="preserve"> </w:t>
      </w:r>
      <w:r w:rsidR="00E80803" w:rsidRPr="009765F2">
        <w:rPr>
          <w:rFonts w:ascii="Arial" w:hAnsi="Arial" w:cs="Arial"/>
          <w:sz w:val="24"/>
          <w:szCs w:val="24"/>
        </w:rPr>
        <w:t>dışında bulunan</w:t>
      </w:r>
      <w:r w:rsidR="005F7E68" w:rsidRPr="009765F2">
        <w:rPr>
          <w:rFonts w:ascii="Arial" w:hAnsi="Arial" w:cs="Arial"/>
          <w:sz w:val="24"/>
          <w:szCs w:val="24"/>
        </w:rPr>
        <w:t xml:space="preserve"> finans kurumlarından kullanılan</w:t>
      </w:r>
      <w:r w:rsidR="00E80803" w:rsidRPr="009765F2">
        <w:rPr>
          <w:rFonts w:ascii="Arial" w:hAnsi="Arial" w:cs="Arial"/>
          <w:sz w:val="24"/>
          <w:szCs w:val="24"/>
        </w:rPr>
        <w:t xml:space="preserve"> kredilerin ödenmesinde kullanılması</w:t>
      </w:r>
      <w:r w:rsidRPr="009765F2">
        <w:rPr>
          <w:rFonts w:ascii="Arial" w:hAnsi="Arial" w:cs="Arial"/>
          <w:sz w:val="24"/>
          <w:szCs w:val="24"/>
        </w:rPr>
        <w:t xml:space="preserve"> halinde Tü</w:t>
      </w:r>
      <w:r w:rsidR="005F7E68" w:rsidRPr="009765F2">
        <w:rPr>
          <w:rFonts w:ascii="Arial" w:hAnsi="Arial" w:cs="Arial"/>
          <w:sz w:val="24"/>
          <w:szCs w:val="24"/>
        </w:rPr>
        <w:t>rkiye’ye getirme koşulu aranmayacak.</w:t>
      </w:r>
    </w:p>
    <w:p w:rsidR="00E80803" w:rsidRPr="009765F2" w:rsidRDefault="00E80803" w:rsidP="003C4650">
      <w:pPr>
        <w:pStyle w:val="ListeParagraf"/>
        <w:jc w:val="both"/>
        <w:rPr>
          <w:rFonts w:ascii="Arial" w:hAnsi="Arial" w:cs="Arial"/>
          <w:sz w:val="24"/>
          <w:szCs w:val="24"/>
        </w:rPr>
      </w:pPr>
    </w:p>
    <w:p w:rsidR="00E80803" w:rsidRPr="009765F2" w:rsidRDefault="00832F1B" w:rsidP="001F59C4">
      <w:pPr>
        <w:pStyle w:val="ListeParagraf"/>
        <w:widowControl/>
        <w:numPr>
          <w:ilvl w:val="0"/>
          <w:numId w:val="21"/>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Hem yurt dışından Türkiye’ye getirilen, hem de y</w:t>
      </w:r>
      <w:r w:rsidR="00E80803" w:rsidRPr="009765F2">
        <w:rPr>
          <w:rFonts w:ascii="Arial" w:hAnsi="Arial" w:cs="Arial"/>
          <w:sz w:val="24"/>
          <w:szCs w:val="24"/>
        </w:rPr>
        <w:t xml:space="preserve">urt içinde sahip olunan varlıklar işletme kayıtlarına </w:t>
      </w:r>
      <w:r w:rsidR="001F59C4" w:rsidRPr="009765F2">
        <w:rPr>
          <w:rFonts w:ascii="Arial" w:hAnsi="Arial" w:cs="Arial"/>
          <w:sz w:val="24"/>
          <w:szCs w:val="24"/>
        </w:rPr>
        <w:t>dâhil</w:t>
      </w:r>
      <w:r w:rsidR="00E80803" w:rsidRPr="009765F2">
        <w:rPr>
          <w:rFonts w:ascii="Arial" w:hAnsi="Arial" w:cs="Arial"/>
          <w:sz w:val="24"/>
          <w:szCs w:val="24"/>
        </w:rPr>
        <w:t xml:space="preserve"> edilebilecek. Böylece işletme kaydına alınan varlıklar da esasen kayıtlı ekonominin birer parçası hâline gelmiş olacak.</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21"/>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Bu sayede, bir taraftan vatandaşlarımızın yurt dışındaki ve yurt içindeki varlıkları ekonomiye kazandırılırken, diğer taraftan da kayıtlı ekonominin büyümesine önemli bir katkı sağlanacak.</w:t>
      </w: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C66DBF">
      <w:pPr>
        <w:pStyle w:val="ListeParagraf"/>
        <w:numPr>
          <w:ilvl w:val="0"/>
          <w:numId w:val="27"/>
        </w:numPr>
        <w:ind w:left="426" w:hanging="426"/>
        <w:jc w:val="both"/>
        <w:rPr>
          <w:rFonts w:ascii="Arial" w:hAnsi="Arial" w:cs="Arial"/>
          <w:b/>
          <w:sz w:val="24"/>
          <w:szCs w:val="24"/>
        </w:rPr>
      </w:pPr>
      <w:r w:rsidRPr="009765F2">
        <w:rPr>
          <w:rFonts w:ascii="Arial" w:hAnsi="Arial" w:cs="Arial"/>
          <w:b/>
          <w:sz w:val="24"/>
          <w:szCs w:val="24"/>
        </w:rPr>
        <w:t xml:space="preserve">Başvuranlar </w:t>
      </w:r>
      <w:r w:rsidR="00AF38CC" w:rsidRPr="009765F2">
        <w:rPr>
          <w:rFonts w:ascii="Arial" w:hAnsi="Arial" w:cs="Arial"/>
          <w:b/>
          <w:sz w:val="24"/>
          <w:szCs w:val="24"/>
        </w:rPr>
        <w:t xml:space="preserve">Bu Söz Konusu Varlıkları </w:t>
      </w:r>
      <w:r w:rsidRPr="009765F2">
        <w:rPr>
          <w:rFonts w:ascii="Arial" w:hAnsi="Arial" w:cs="Arial"/>
          <w:b/>
          <w:sz w:val="24"/>
          <w:szCs w:val="24"/>
        </w:rPr>
        <w:t xml:space="preserve">Türkiye'ye </w:t>
      </w:r>
      <w:r w:rsidR="00AF38CC" w:rsidRPr="009765F2">
        <w:rPr>
          <w:rFonts w:ascii="Arial" w:hAnsi="Arial" w:cs="Arial"/>
          <w:b/>
          <w:sz w:val="24"/>
          <w:szCs w:val="24"/>
        </w:rPr>
        <w:t xml:space="preserve">Nasıl Getirecekler? </w:t>
      </w:r>
    </w:p>
    <w:p w:rsidR="00E80803" w:rsidRPr="009765F2" w:rsidRDefault="00E80803" w:rsidP="003C4650">
      <w:pPr>
        <w:jc w:val="both"/>
        <w:rPr>
          <w:rFonts w:ascii="Arial" w:hAnsi="Arial" w:cs="Arial"/>
          <w:b/>
          <w:sz w:val="24"/>
          <w:szCs w:val="24"/>
        </w:rPr>
      </w:pPr>
    </w:p>
    <w:p w:rsidR="001F59C4" w:rsidRPr="009765F2" w:rsidRDefault="00E80803" w:rsidP="001F59C4">
      <w:pPr>
        <w:pStyle w:val="ListeParagraf"/>
        <w:widowControl/>
        <w:numPr>
          <w:ilvl w:val="0"/>
          <w:numId w:val="28"/>
        </w:numPr>
        <w:autoSpaceDE/>
        <w:autoSpaceDN/>
        <w:spacing w:after="160" w:line="259" w:lineRule="auto"/>
        <w:ind w:left="360" w:right="0"/>
        <w:contextualSpacing/>
        <w:jc w:val="both"/>
        <w:rPr>
          <w:rFonts w:ascii="Arial" w:hAnsi="Arial" w:cs="Arial"/>
          <w:sz w:val="24"/>
          <w:szCs w:val="24"/>
        </w:rPr>
      </w:pPr>
      <w:r w:rsidRPr="009765F2">
        <w:rPr>
          <w:rFonts w:ascii="Arial" w:hAnsi="Arial" w:cs="Arial"/>
          <w:sz w:val="24"/>
          <w:szCs w:val="24"/>
        </w:rPr>
        <w:t>Yurt dışında sahip olunan söz k</w:t>
      </w:r>
      <w:r w:rsidR="00C66DBF" w:rsidRPr="009765F2">
        <w:rPr>
          <w:rFonts w:ascii="Arial" w:hAnsi="Arial" w:cs="Arial"/>
          <w:sz w:val="24"/>
          <w:szCs w:val="24"/>
        </w:rPr>
        <w:t>onusu varlıkların başvurusunda;</w:t>
      </w:r>
    </w:p>
    <w:p w:rsidR="001F59C4" w:rsidRPr="009765F2" w:rsidRDefault="001F59C4" w:rsidP="001F59C4">
      <w:pPr>
        <w:pStyle w:val="ListeParagraf"/>
        <w:widowControl/>
        <w:autoSpaceDE/>
        <w:autoSpaceDN/>
        <w:spacing w:after="160" w:line="259" w:lineRule="auto"/>
        <w:ind w:left="360" w:right="0" w:firstLine="0"/>
        <w:contextualSpacing/>
        <w:jc w:val="both"/>
        <w:rPr>
          <w:rFonts w:ascii="Arial" w:hAnsi="Arial" w:cs="Arial"/>
          <w:sz w:val="24"/>
          <w:szCs w:val="24"/>
        </w:rPr>
      </w:pPr>
    </w:p>
    <w:p w:rsidR="00E80803" w:rsidRPr="009765F2" w:rsidRDefault="00E80803" w:rsidP="003C4650">
      <w:pPr>
        <w:pStyle w:val="ListeParagraf"/>
        <w:widowControl/>
        <w:numPr>
          <w:ilvl w:val="0"/>
          <w:numId w:val="19"/>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TL değeri üzerinden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 xml:space="preserve">Aralık </w:t>
      </w:r>
      <w:r w:rsidRPr="009765F2">
        <w:rPr>
          <w:rFonts w:ascii="Arial" w:hAnsi="Arial" w:cs="Arial"/>
          <w:sz w:val="24"/>
          <w:szCs w:val="24"/>
        </w:rPr>
        <w:t xml:space="preserve">2021 tarihine kadar (bu tarih </w:t>
      </w:r>
      <w:r w:rsidR="00290598" w:rsidRPr="009765F2">
        <w:rPr>
          <w:rFonts w:ascii="Arial" w:hAnsi="Arial" w:cs="Arial"/>
          <w:sz w:val="24"/>
          <w:szCs w:val="24"/>
        </w:rPr>
        <w:t>dâhil</w:t>
      </w:r>
      <w:r w:rsidRPr="009765F2">
        <w:rPr>
          <w:rFonts w:ascii="Arial" w:hAnsi="Arial" w:cs="Arial"/>
          <w:sz w:val="24"/>
          <w:szCs w:val="24"/>
        </w:rPr>
        <w:t>) bankalara veya aracı kurumlara bildirilebilecektir. Aracı kurumlara sadece menkul kıymet veya diğer sermaye piyasası araçları bildirilebilecektir.</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40770D">
      <w:pPr>
        <w:pStyle w:val="ListeParagraf"/>
        <w:widowControl/>
        <w:numPr>
          <w:ilvl w:val="0"/>
          <w:numId w:val="18"/>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Para, döviz, altın, menkul kıymet ve diğer sermaye piyasası araçlarının; Türkiye’deki banka veya aracı kurumlarda açılacak bir hesaba transfer edilmesi veya </w:t>
      </w:r>
      <w:r w:rsidR="0040770D" w:rsidRPr="009765F2">
        <w:rPr>
          <w:rFonts w:ascii="Arial" w:hAnsi="Arial" w:cs="Arial"/>
          <w:sz w:val="24"/>
          <w:szCs w:val="24"/>
        </w:rPr>
        <w:t>b</w:t>
      </w:r>
      <w:r w:rsidRPr="009765F2">
        <w:rPr>
          <w:rFonts w:ascii="Arial" w:hAnsi="Arial" w:cs="Arial"/>
          <w:sz w:val="24"/>
          <w:szCs w:val="24"/>
        </w:rPr>
        <w:t>u varlıkların fiziki olarak Türkiye’ye getirilmesi halinde</w:t>
      </w:r>
      <w:r w:rsidR="0040770D" w:rsidRPr="009765F2">
        <w:rPr>
          <w:rFonts w:ascii="Arial" w:hAnsi="Arial" w:cs="Arial"/>
          <w:sz w:val="24"/>
          <w:szCs w:val="24"/>
        </w:rPr>
        <w:t xml:space="preserve"> </w:t>
      </w:r>
      <w:r w:rsidRPr="009765F2">
        <w:rPr>
          <w:rFonts w:ascii="Arial" w:hAnsi="Arial" w:cs="Arial"/>
          <w:sz w:val="24"/>
          <w:szCs w:val="24"/>
        </w:rPr>
        <w:t xml:space="preserve">Türkiye’ye getirilme şartı sağlanmış olacaktır. </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18"/>
        </w:numPr>
        <w:autoSpaceDE/>
        <w:autoSpaceDN/>
        <w:spacing w:after="160" w:line="259" w:lineRule="auto"/>
        <w:ind w:right="0"/>
        <w:contextualSpacing/>
        <w:jc w:val="both"/>
        <w:rPr>
          <w:rFonts w:ascii="Arial" w:hAnsi="Arial" w:cs="Arial"/>
          <w:sz w:val="24"/>
          <w:szCs w:val="24"/>
        </w:rPr>
      </w:pPr>
      <w:proofErr w:type="gramStart"/>
      <w:r w:rsidRPr="009765F2">
        <w:rPr>
          <w:rFonts w:ascii="Arial" w:hAnsi="Arial" w:cs="Arial"/>
          <w:sz w:val="24"/>
          <w:szCs w:val="24"/>
        </w:rPr>
        <w:t>3</w:t>
      </w:r>
      <w:r w:rsidR="0021749F" w:rsidRPr="009765F2">
        <w:rPr>
          <w:rFonts w:ascii="Arial" w:hAnsi="Arial" w:cs="Arial"/>
          <w:sz w:val="24"/>
          <w:szCs w:val="24"/>
        </w:rPr>
        <w:t>1</w:t>
      </w:r>
      <w:r w:rsidRPr="009765F2">
        <w:rPr>
          <w:rFonts w:ascii="Arial" w:hAnsi="Arial" w:cs="Arial"/>
          <w:sz w:val="24"/>
          <w:szCs w:val="24"/>
        </w:rPr>
        <w:t>/</w:t>
      </w:r>
      <w:r w:rsidR="0021749F" w:rsidRPr="009765F2">
        <w:rPr>
          <w:rFonts w:ascii="Arial" w:hAnsi="Arial" w:cs="Arial"/>
          <w:sz w:val="24"/>
          <w:szCs w:val="24"/>
        </w:rPr>
        <w:t>12</w:t>
      </w:r>
      <w:r w:rsidRPr="009765F2">
        <w:rPr>
          <w:rFonts w:ascii="Arial" w:hAnsi="Arial" w:cs="Arial"/>
          <w:sz w:val="24"/>
          <w:szCs w:val="24"/>
        </w:rPr>
        <w:t>/2021</w:t>
      </w:r>
      <w:proofErr w:type="gramEnd"/>
      <w:r w:rsidRPr="009765F2">
        <w:rPr>
          <w:rFonts w:ascii="Arial" w:hAnsi="Arial" w:cs="Arial"/>
          <w:sz w:val="24"/>
          <w:szCs w:val="24"/>
        </w:rPr>
        <w:t xml:space="preserve"> tarihine kadar banka veya aracı kurumlara bildirilmesi kaydıyla, yurt dışında bulunan söz konusu varlıkların Türkiye’ye fiziki olarak getirilmesi sırasında yapılan bildirime istinaden Gümrük İdaresinden alınan belgeler, varlıkların Türkiye’ye getirilmiş olduğunun tevsikinde kullanılabilecektir.</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40770D">
      <w:pPr>
        <w:pStyle w:val="ListeParagraf"/>
        <w:widowControl/>
        <w:numPr>
          <w:ilvl w:val="0"/>
          <w:numId w:val="28"/>
        </w:numPr>
        <w:autoSpaceDE/>
        <w:autoSpaceDN/>
        <w:spacing w:after="160" w:line="259" w:lineRule="auto"/>
        <w:ind w:left="360" w:right="0"/>
        <w:contextualSpacing/>
        <w:jc w:val="both"/>
        <w:rPr>
          <w:rFonts w:ascii="Arial" w:hAnsi="Arial" w:cs="Arial"/>
          <w:sz w:val="24"/>
          <w:szCs w:val="24"/>
        </w:rPr>
      </w:pPr>
      <w:r w:rsidRPr="009765F2">
        <w:rPr>
          <w:rFonts w:ascii="Arial" w:hAnsi="Arial" w:cs="Arial"/>
          <w:sz w:val="24"/>
          <w:szCs w:val="24"/>
        </w:rPr>
        <w:t>Y</w:t>
      </w:r>
      <w:r w:rsidR="00DB0E9B" w:rsidRPr="009765F2">
        <w:rPr>
          <w:rFonts w:ascii="Arial" w:hAnsi="Arial" w:cs="Arial"/>
          <w:sz w:val="24"/>
          <w:szCs w:val="24"/>
        </w:rPr>
        <w:t>urt içinde bulunan varlıkların başvurusunda;</w:t>
      </w:r>
    </w:p>
    <w:p w:rsidR="001F59C4" w:rsidRPr="009765F2" w:rsidRDefault="001F59C4" w:rsidP="001F59C4">
      <w:pPr>
        <w:pStyle w:val="ListeParagraf"/>
        <w:widowControl/>
        <w:autoSpaceDE/>
        <w:autoSpaceDN/>
        <w:spacing w:after="160" w:line="259" w:lineRule="auto"/>
        <w:ind w:left="360" w:right="0" w:firstLine="0"/>
        <w:contextualSpacing/>
        <w:jc w:val="both"/>
        <w:rPr>
          <w:rFonts w:ascii="Arial" w:hAnsi="Arial" w:cs="Arial"/>
          <w:sz w:val="24"/>
          <w:szCs w:val="24"/>
        </w:rPr>
      </w:pPr>
    </w:p>
    <w:p w:rsidR="00E80803" w:rsidRPr="009765F2" w:rsidRDefault="00E80803" w:rsidP="0040770D">
      <w:pPr>
        <w:pStyle w:val="ListeParagraf"/>
        <w:widowControl/>
        <w:numPr>
          <w:ilvl w:val="0"/>
          <w:numId w:val="18"/>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Taşınmazlar dışındaki bildirime konu varlıkların, gelir veya kurumlar vergisi mükelleflerince öncelikli olarak banka veya aracı kurumlardaki hesaplara yatırılması gerekmektedir. Bu </w:t>
      </w:r>
      <w:r w:rsidR="00C66DBF" w:rsidRPr="009765F2">
        <w:rPr>
          <w:rFonts w:ascii="Arial" w:hAnsi="Arial" w:cs="Arial"/>
          <w:sz w:val="24"/>
          <w:szCs w:val="24"/>
        </w:rPr>
        <w:t>kapsamda</w:t>
      </w:r>
      <w:r w:rsidRPr="009765F2">
        <w:rPr>
          <w:rFonts w:ascii="Arial" w:hAnsi="Arial" w:cs="Arial"/>
          <w:sz w:val="24"/>
          <w:szCs w:val="24"/>
        </w:rPr>
        <w:t xml:space="preserve">, bildirime konu kıymetlerin banka veya aracı kurumlara yatırılarak varlıklarının ispatlanması ve banka ve aracı kurumlarca düzenlenmesi zorunlu belgelerle tevsiki şarttır.  </w:t>
      </w:r>
    </w:p>
    <w:p w:rsidR="0040770D" w:rsidRPr="009765F2" w:rsidRDefault="0040770D" w:rsidP="0040770D">
      <w:pPr>
        <w:pStyle w:val="ListeParagraf"/>
        <w:widowControl/>
        <w:autoSpaceDE/>
        <w:autoSpaceDN/>
        <w:spacing w:after="160" w:line="259" w:lineRule="auto"/>
        <w:ind w:left="720" w:right="0" w:firstLine="0"/>
        <w:contextualSpacing/>
        <w:jc w:val="both"/>
        <w:rPr>
          <w:rFonts w:ascii="Arial" w:hAnsi="Arial" w:cs="Arial"/>
          <w:sz w:val="24"/>
          <w:szCs w:val="24"/>
        </w:rPr>
      </w:pPr>
    </w:p>
    <w:p w:rsidR="00E80803" w:rsidRPr="009765F2" w:rsidRDefault="00E80803" w:rsidP="0040770D">
      <w:pPr>
        <w:pStyle w:val="ListeParagraf"/>
        <w:widowControl/>
        <w:numPr>
          <w:ilvl w:val="0"/>
          <w:numId w:val="18"/>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Daha sonra yurt içinde bulunan ve düzenlemenin yürürlüğe girdiği 17 Kasım 2020 tarihi itibarıyla defter kayıtlarında yer almayan varlıklar</w:t>
      </w:r>
      <w:r w:rsidR="00832F1B" w:rsidRPr="009765F2">
        <w:rPr>
          <w:rFonts w:ascii="Arial" w:hAnsi="Arial" w:cs="Arial"/>
          <w:sz w:val="24"/>
          <w:szCs w:val="24"/>
        </w:rPr>
        <w:t>ın</w:t>
      </w:r>
      <w:r w:rsidRPr="009765F2">
        <w:rPr>
          <w:rFonts w:ascii="Arial" w:hAnsi="Arial" w:cs="Arial"/>
          <w:sz w:val="24"/>
          <w:szCs w:val="24"/>
        </w:rPr>
        <w:t>, TL değeri üzerinden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 tarihine kadar (bu tarih </w:t>
      </w:r>
      <w:r w:rsidR="00290598" w:rsidRPr="009765F2">
        <w:rPr>
          <w:rFonts w:ascii="Arial" w:hAnsi="Arial" w:cs="Arial"/>
          <w:sz w:val="24"/>
          <w:szCs w:val="24"/>
        </w:rPr>
        <w:t>dâhil</w:t>
      </w:r>
      <w:r w:rsidRPr="009765F2">
        <w:rPr>
          <w:rFonts w:ascii="Arial" w:hAnsi="Arial" w:cs="Arial"/>
          <w:sz w:val="24"/>
          <w:szCs w:val="24"/>
        </w:rPr>
        <w:t>) vergi dairelerine bildirilmesi gerekmektedir. Düzenleme kapsamındaki varlıklar</w:t>
      </w:r>
      <w:r w:rsidR="00832F1B" w:rsidRPr="009765F2">
        <w:rPr>
          <w:rFonts w:ascii="Arial" w:hAnsi="Arial" w:cs="Arial"/>
          <w:sz w:val="24"/>
          <w:szCs w:val="24"/>
        </w:rPr>
        <w:t>ın</w:t>
      </w:r>
      <w:r w:rsidRPr="009765F2">
        <w:rPr>
          <w:rFonts w:ascii="Arial" w:hAnsi="Arial" w:cs="Arial"/>
          <w:sz w:val="24"/>
          <w:szCs w:val="24"/>
        </w:rPr>
        <w:t xml:space="preserve">, mükellefler </w:t>
      </w:r>
      <w:r w:rsidR="005F7E68" w:rsidRPr="009765F2">
        <w:rPr>
          <w:rFonts w:ascii="Arial" w:hAnsi="Arial" w:cs="Arial"/>
          <w:sz w:val="24"/>
          <w:szCs w:val="24"/>
        </w:rPr>
        <w:t>tarafından matbu</w:t>
      </w:r>
      <w:r w:rsidRPr="009765F2">
        <w:rPr>
          <w:rFonts w:ascii="Arial" w:hAnsi="Arial" w:cs="Arial"/>
          <w:sz w:val="24"/>
          <w:szCs w:val="24"/>
        </w:rPr>
        <w:t xml:space="preserve"> bir bildirim formu ile bağlı bulundukları vergi dairesine bildirilmesi esastır.</w:t>
      </w:r>
    </w:p>
    <w:p w:rsidR="00E80803" w:rsidRPr="009765F2" w:rsidRDefault="00E80803" w:rsidP="0040770D">
      <w:pPr>
        <w:pStyle w:val="ListeParagraf"/>
        <w:widowControl/>
        <w:autoSpaceDE/>
        <w:autoSpaceDN/>
        <w:spacing w:after="160" w:line="259" w:lineRule="auto"/>
        <w:ind w:left="720" w:right="0" w:firstLine="0"/>
        <w:contextualSpacing/>
        <w:jc w:val="both"/>
        <w:rPr>
          <w:rFonts w:ascii="Arial" w:hAnsi="Arial" w:cs="Arial"/>
          <w:sz w:val="24"/>
          <w:szCs w:val="24"/>
        </w:rPr>
      </w:pPr>
    </w:p>
    <w:p w:rsidR="00E80803" w:rsidRPr="009765F2" w:rsidRDefault="00E80803" w:rsidP="0040770D">
      <w:pPr>
        <w:pStyle w:val="ListeParagraf"/>
        <w:widowControl/>
        <w:numPr>
          <w:ilvl w:val="0"/>
          <w:numId w:val="18"/>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Bu bildirimlerin elektronik ortamda verilmesi mümkündür. Beyannamelerini elektronik ortamda verme zorunluluğu bulunan mükellefler bu bildirimleri</w:t>
      </w:r>
      <w:r w:rsidR="00832F1B" w:rsidRPr="009765F2">
        <w:rPr>
          <w:rFonts w:ascii="Arial" w:hAnsi="Arial" w:cs="Arial"/>
          <w:sz w:val="24"/>
          <w:szCs w:val="24"/>
        </w:rPr>
        <w:t xml:space="preserve"> </w:t>
      </w:r>
      <w:r w:rsidRPr="009765F2">
        <w:rPr>
          <w:rFonts w:ascii="Arial" w:hAnsi="Arial" w:cs="Arial"/>
          <w:sz w:val="24"/>
          <w:szCs w:val="24"/>
        </w:rPr>
        <w:t>de elektronik ortamda vereceklerdir.</w:t>
      </w:r>
      <w:r w:rsidR="00832F1B" w:rsidRPr="009765F2">
        <w:rPr>
          <w:rFonts w:ascii="Arial" w:hAnsi="Arial" w:cs="Arial"/>
          <w:sz w:val="24"/>
          <w:szCs w:val="24"/>
        </w:rPr>
        <w:t xml:space="preserve"> </w:t>
      </w:r>
      <w:r w:rsidRPr="009765F2">
        <w:rPr>
          <w:rFonts w:ascii="Arial" w:hAnsi="Arial" w:cs="Arial"/>
          <w:sz w:val="24"/>
          <w:szCs w:val="24"/>
        </w:rPr>
        <w:t>Bildirilen taşınmazların ayni sermaye olarak konulmak suretiyle işletme kayıtlarına alınması halinde, sermaye artırım kararının bildirim tarihi itibarıyla alınmış olması ve söz konusu kararın bildirim tarihini izleyen onuncu ayın sonuna kadar ticaret siciline tescil edilmesi kaydıyla, bu madde hükümlerinden faydalanılabilir.</w:t>
      </w:r>
    </w:p>
    <w:p w:rsidR="003B19A3" w:rsidRPr="009765F2" w:rsidRDefault="003B19A3" w:rsidP="003B19A3">
      <w:pPr>
        <w:pStyle w:val="ListeParagraf"/>
        <w:rPr>
          <w:rFonts w:ascii="Arial" w:hAnsi="Arial" w:cs="Arial"/>
          <w:sz w:val="24"/>
          <w:szCs w:val="24"/>
        </w:rPr>
      </w:pPr>
    </w:p>
    <w:p w:rsidR="003B19A3" w:rsidRPr="009765F2" w:rsidRDefault="003B19A3" w:rsidP="003B19A3">
      <w:pPr>
        <w:pStyle w:val="ListeParagraf"/>
        <w:widowControl/>
        <w:autoSpaceDE/>
        <w:autoSpaceDN/>
        <w:spacing w:after="160" w:line="259" w:lineRule="auto"/>
        <w:ind w:left="1440" w:right="0" w:firstLine="0"/>
        <w:contextualSpacing/>
        <w:jc w:val="both"/>
        <w:rPr>
          <w:rFonts w:ascii="Arial" w:hAnsi="Arial" w:cs="Arial"/>
          <w:sz w:val="24"/>
          <w:szCs w:val="24"/>
        </w:rPr>
      </w:pP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autoSpaceDE/>
        <w:autoSpaceDN/>
        <w:spacing w:after="160" w:line="259" w:lineRule="auto"/>
        <w:ind w:left="1440" w:right="0" w:firstLine="0"/>
        <w:contextualSpacing/>
        <w:jc w:val="both"/>
        <w:rPr>
          <w:rFonts w:ascii="Arial" w:hAnsi="Arial" w:cs="Arial"/>
          <w:sz w:val="24"/>
          <w:szCs w:val="24"/>
        </w:rPr>
      </w:pPr>
    </w:p>
    <w:p w:rsidR="00E80803" w:rsidRPr="009765F2" w:rsidRDefault="00E80803" w:rsidP="003B19A3">
      <w:pPr>
        <w:pStyle w:val="ListeParagraf"/>
        <w:numPr>
          <w:ilvl w:val="0"/>
          <w:numId w:val="27"/>
        </w:numPr>
        <w:ind w:left="426" w:hanging="426"/>
        <w:jc w:val="both"/>
        <w:rPr>
          <w:rFonts w:ascii="Arial" w:hAnsi="Arial" w:cs="Arial"/>
          <w:b/>
          <w:sz w:val="24"/>
          <w:szCs w:val="24"/>
        </w:rPr>
      </w:pPr>
      <w:r w:rsidRPr="009765F2">
        <w:rPr>
          <w:rFonts w:ascii="Arial" w:hAnsi="Arial" w:cs="Arial"/>
          <w:b/>
          <w:sz w:val="24"/>
          <w:szCs w:val="24"/>
        </w:rPr>
        <w:t>Para</w:t>
      </w:r>
      <w:r w:rsidR="001723FD" w:rsidRPr="009765F2">
        <w:rPr>
          <w:rFonts w:ascii="Arial" w:hAnsi="Arial" w:cs="Arial"/>
          <w:b/>
          <w:sz w:val="24"/>
          <w:szCs w:val="24"/>
        </w:rPr>
        <w:t>, Döviz, Altın, Menkul Kıymet v</w:t>
      </w:r>
      <w:r w:rsidR="00AF38CC" w:rsidRPr="009765F2">
        <w:rPr>
          <w:rFonts w:ascii="Arial" w:hAnsi="Arial" w:cs="Arial"/>
          <w:b/>
          <w:sz w:val="24"/>
          <w:szCs w:val="24"/>
        </w:rPr>
        <w:t>e Diğer Sermaye Piyasas</w:t>
      </w:r>
      <w:r w:rsidR="001723FD" w:rsidRPr="009765F2">
        <w:rPr>
          <w:rFonts w:ascii="Arial" w:hAnsi="Arial" w:cs="Arial"/>
          <w:b/>
          <w:sz w:val="24"/>
          <w:szCs w:val="24"/>
        </w:rPr>
        <w:t>ı Araçları Dışındaki Varlıklar d</w:t>
      </w:r>
      <w:r w:rsidR="00AF38CC" w:rsidRPr="009765F2">
        <w:rPr>
          <w:rFonts w:ascii="Arial" w:hAnsi="Arial" w:cs="Arial"/>
          <w:b/>
          <w:sz w:val="24"/>
          <w:szCs w:val="24"/>
        </w:rPr>
        <w:t>a Varlık Barışı Kapsamında Bildirilebilir mi?</w:t>
      </w: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r w:rsidRPr="009765F2">
        <w:rPr>
          <w:rFonts w:ascii="Arial" w:hAnsi="Arial" w:cs="Arial"/>
          <w:sz w:val="24"/>
          <w:szCs w:val="24"/>
        </w:rPr>
        <w:t>Gerçek ve tüzel kişilerin para, altın, döviz, menkul kıymet ve diğer sermaye piyasası araçları dışındaki yurt dışındaki var</w:t>
      </w:r>
      <w:r w:rsidR="00C66DBF" w:rsidRPr="009765F2">
        <w:rPr>
          <w:rFonts w:ascii="Arial" w:hAnsi="Arial" w:cs="Arial"/>
          <w:sz w:val="24"/>
          <w:szCs w:val="24"/>
        </w:rPr>
        <w:t>lıklarını Türkiye’ye getirerek düzenleme</w:t>
      </w:r>
      <w:r w:rsidRPr="009765F2">
        <w:rPr>
          <w:rFonts w:ascii="Arial" w:hAnsi="Arial" w:cs="Arial"/>
          <w:sz w:val="24"/>
          <w:szCs w:val="24"/>
        </w:rPr>
        <w:t xml:space="preserve"> hükümlerinden</w:t>
      </w:r>
      <w:r w:rsidR="00C66DBF" w:rsidRPr="009765F2">
        <w:rPr>
          <w:rFonts w:ascii="Arial" w:hAnsi="Arial" w:cs="Arial"/>
          <w:sz w:val="24"/>
          <w:szCs w:val="24"/>
        </w:rPr>
        <w:t xml:space="preserve"> yararlanmak istemeleri halinde;</w:t>
      </w:r>
    </w:p>
    <w:p w:rsidR="00E80803" w:rsidRPr="009765F2" w:rsidRDefault="00E80803" w:rsidP="003C4650">
      <w:pPr>
        <w:jc w:val="both"/>
        <w:rPr>
          <w:rFonts w:ascii="Arial" w:hAnsi="Arial" w:cs="Arial"/>
          <w:sz w:val="24"/>
          <w:szCs w:val="24"/>
        </w:rPr>
      </w:pPr>
    </w:p>
    <w:p w:rsidR="00E80803" w:rsidRPr="009765F2" w:rsidRDefault="00E80803" w:rsidP="003C4650">
      <w:pPr>
        <w:pStyle w:val="ListeParagraf"/>
        <w:widowControl/>
        <w:numPr>
          <w:ilvl w:val="0"/>
          <w:numId w:val="29"/>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Bu varlıkları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 tarihine kadar varlık barışı kapsamdaki varlıklara dönüştürmek suretiyle varlık barışı hükümleri çerçevesinde Türkiye’ye getirebilir ve sağlanan avantajlardan yararlanabilirler. </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29"/>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Örneğin, (A) gerçek kişisinin yurt dışında bulunan taşınmazını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2021’e kadar paraya çevirmesi halinde taşınmazın bedelini varlık barışı kapsamında Türkiye’ye getirebilecektir.</w:t>
      </w:r>
    </w:p>
    <w:p w:rsidR="00E80803" w:rsidRPr="009765F2" w:rsidRDefault="00E80803" w:rsidP="003C4650">
      <w:pPr>
        <w:pStyle w:val="ListeParagraf"/>
        <w:jc w:val="both"/>
        <w:rPr>
          <w:rFonts w:ascii="Arial" w:hAnsi="Arial" w:cs="Arial"/>
          <w:sz w:val="24"/>
          <w:szCs w:val="24"/>
        </w:rPr>
      </w:pPr>
    </w:p>
    <w:p w:rsidR="00E80803" w:rsidRPr="009765F2" w:rsidRDefault="00E80803" w:rsidP="00C66DBF">
      <w:pPr>
        <w:pStyle w:val="ListeParagraf"/>
        <w:widowControl/>
        <w:numPr>
          <w:ilvl w:val="0"/>
          <w:numId w:val="29"/>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Diğer taraftan yurtdışında bulunan platin veya gümüş gibi kıymetli madenlerin Türkiye’ye getirilmesi durumunda söz konusu düzenlemeden </w:t>
      </w:r>
      <w:r w:rsidR="00C66DBF" w:rsidRPr="009765F2">
        <w:rPr>
          <w:rFonts w:ascii="Arial" w:hAnsi="Arial" w:cs="Arial"/>
          <w:sz w:val="24"/>
          <w:szCs w:val="24"/>
        </w:rPr>
        <w:t>f</w:t>
      </w:r>
      <w:r w:rsidRPr="009765F2">
        <w:rPr>
          <w:rFonts w:ascii="Arial" w:hAnsi="Arial" w:cs="Arial"/>
          <w:sz w:val="24"/>
          <w:szCs w:val="24"/>
        </w:rPr>
        <w:t>aydalanamayacaktır. Ancak bu kıymetlerin madde kapsamına giren varlıklara çevrilerek Türkiye’ye getirilmesi durumunda düzenlemeden yararlanabilecektir.</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290598" w:rsidRPr="009765F2" w:rsidRDefault="00290598"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3B19A3" w:rsidRPr="009765F2" w:rsidRDefault="003B19A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C4650">
      <w:pPr>
        <w:jc w:val="both"/>
        <w:rPr>
          <w:rFonts w:ascii="Arial" w:hAnsi="Arial" w:cs="Arial"/>
          <w:sz w:val="24"/>
          <w:szCs w:val="24"/>
        </w:rPr>
      </w:pPr>
    </w:p>
    <w:p w:rsidR="00E80803" w:rsidRPr="009765F2" w:rsidRDefault="00E80803" w:rsidP="003B19A3">
      <w:pPr>
        <w:pStyle w:val="ListeParagraf"/>
        <w:numPr>
          <w:ilvl w:val="0"/>
          <w:numId w:val="27"/>
        </w:numPr>
        <w:ind w:left="426" w:hanging="426"/>
        <w:jc w:val="both"/>
        <w:rPr>
          <w:rFonts w:ascii="Arial" w:hAnsi="Arial" w:cs="Arial"/>
          <w:b/>
          <w:sz w:val="24"/>
          <w:szCs w:val="24"/>
        </w:rPr>
      </w:pPr>
      <w:r w:rsidRPr="009765F2">
        <w:rPr>
          <w:rFonts w:ascii="Arial" w:hAnsi="Arial" w:cs="Arial"/>
          <w:b/>
          <w:sz w:val="24"/>
          <w:szCs w:val="24"/>
        </w:rPr>
        <w:t xml:space="preserve">Vatandaşların </w:t>
      </w:r>
      <w:r w:rsidR="00AF38CC" w:rsidRPr="009765F2">
        <w:rPr>
          <w:rFonts w:ascii="Arial" w:hAnsi="Arial" w:cs="Arial"/>
          <w:b/>
          <w:sz w:val="24"/>
          <w:szCs w:val="24"/>
        </w:rPr>
        <w:t xml:space="preserve">Kafasında Soru İşareti Uyandıracak Bir Durum Var </w:t>
      </w:r>
      <w:r w:rsidR="00E43942" w:rsidRPr="009765F2">
        <w:rPr>
          <w:rFonts w:ascii="Arial" w:hAnsi="Arial" w:cs="Arial"/>
          <w:b/>
          <w:sz w:val="24"/>
          <w:szCs w:val="24"/>
        </w:rPr>
        <w:t>m</w:t>
      </w:r>
      <w:r w:rsidR="00AF38CC" w:rsidRPr="009765F2">
        <w:rPr>
          <w:rFonts w:ascii="Arial" w:hAnsi="Arial" w:cs="Arial"/>
          <w:b/>
          <w:sz w:val="24"/>
          <w:szCs w:val="24"/>
        </w:rPr>
        <w:t xml:space="preserve">ı? </w:t>
      </w:r>
      <w:r w:rsidRPr="009765F2">
        <w:rPr>
          <w:rFonts w:ascii="Arial" w:hAnsi="Arial" w:cs="Arial"/>
          <w:b/>
          <w:sz w:val="24"/>
          <w:szCs w:val="24"/>
        </w:rPr>
        <w:t xml:space="preserve">Bu </w:t>
      </w:r>
      <w:r w:rsidR="00AF38CC" w:rsidRPr="009765F2">
        <w:rPr>
          <w:rFonts w:ascii="Arial" w:hAnsi="Arial" w:cs="Arial"/>
          <w:b/>
          <w:sz w:val="24"/>
          <w:szCs w:val="24"/>
        </w:rPr>
        <w:t xml:space="preserve">Gelen Varlıklara Yönelik Bir İnceleme Söz Konusu Olacak Mı? </w:t>
      </w:r>
      <w:r w:rsidRPr="009765F2">
        <w:rPr>
          <w:rFonts w:ascii="Arial" w:hAnsi="Arial" w:cs="Arial"/>
          <w:b/>
          <w:sz w:val="24"/>
          <w:szCs w:val="24"/>
        </w:rPr>
        <w:t xml:space="preserve">Getirdikleri </w:t>
      </w:r>
      <w:r w:rsidR="00AF38CC" w:rsidRPr="009765F2">
        <w:rPr>
          <w:rFonts w:ascii="Arial" w:hAnsi="Arial" w:cs="Arial"/>
          <w:b/>
          <w:sz w:val="24"/>
          <w:szCs w:val="24"/>
        </w:rPr>
        <w:t>Varlıkları Değerlendirme Noktasında Bir Kısıtlama Söz Konusu mu?</w:t>
      </w:r>
    </w:p>
    <w:p w:rsidR="00E80803" w:rsidRPr="009765F2" w:rsidRDefault="00E80803" w:rsidP="003C4650">
      <w:pPr>
        <w:jc w:val="both"/>
        <w:rPr>
          <w:rFonts w:ascii="Arial" w:hAnsi="Arial" w:cs="Arial"/>
          <w:sz w:val="24"/>
          <w:szCs w:val="24"/>
        </w:rPr>
      </w:pPr>
    </w:p>
    <w:p w:rsidR="00E80803" w:rsidRPr="009765F2" w:rsidRDefault="00E80803" w:rsidP="00290598">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Vatandaşlarımız varlığını bir bankada değerlendirebilir, bir şirkete sermaye olarak koyabilir, bir gayrimenkul alabilir. Yurt içinde sahip olduğunu varlıkları da işletme kayıtla</w:t>
      </w:r>
      <w:r w:rsidR="00290598" w:rsidRPr="009765F2">
        <w:rPr>
          <w:rFonts w:ascii="Arial" w:hAnsi="Arial" w:cs="Arial"/>
          <w:sz w:val="24"/>
          <w:szCs w:val="24"/>
        </w:rPr>
        <w:t>rına dâhil</w:t>
      </w:r>
      <w:r w:rsidRPr="009765F2">
        <w:rPr>
          <w:rFonts w:ascii="Arial" w:hAnsi="Arial" w:cs="Arial"/>
          <w:sz w:val="24"/>
          <w:szCs w:val="24"/>
        </w:rPr>
        <w:t xml:space="preserve"> edebilir.</w:t>
      </w:r>
    </w:p>
    <w:p w:rsidR="00E80803" w:rsidRPr="009765F2" w:rsidRDefault="00E80803" w:rsidP="003C4650">
      <w:pPr>
        <w:pStyle w:val="ListeParagraf"/>
        <w:ind w:left="720" w:firstLine="0"/>
        <w:jc w:val="both"/>
        <w:rPr>
          <w:rFonts w:ascii="Arial" w:hAnsi="Arial" w:cs="Arial"/>
          <w:sz w:val="24"/>
          <w:szCs w:val="24"/>
        </w:rPr>
      </w:pPr>
    </w:p>
    <w:p w:rsidR="00E80803" w:rsidRPr="009765F2" w:rsidRDefault="00E80803" w:rsidP="003C4650">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Vatandaşlarımızı tedirgin edecek, onları rahatsız edecek herhangi bir uygulama söz konusu değil. Vatandaşlarımız yurtdışından varlıklarını 3</w:t>
      </w:r>
      <w:r w:rsidR="0021749F" w:rsidRPr="009765F2">
        <w:rPr>
          <w:rFonts w:ascii="Arial" w:hAnsi="Arial" w:cs="Arial"/>
          <w:sz w:val="24"/>
          <w:szCs w:val="24"/>
        </w:rPr>
        <w:t>1</w:t>
      </w:r>
      <w:r w:rsidRPr="009765F2">
        <w:rPr>
          <w:rFonts w:ascii="Arial" w:hAnsi="Arial" w:cs="Arial"/>
          <w:sz w:val="24"/>
          <w:szCs w:val="24"/>
        </w:rPr>
        <w:t xml:space="preserve"> </w:t>
      </w:r>
      <w:r w:rsidR="0021749F" w:rsidRPr="009765F2">
        <w:rPr>
          <w:rFonts w:ascii="Arial" w:hAnsi="Arial" w:cs="Arial"/>
          <w:sz w:val="24"/>
          <w:szCs w:val="24"/>
        </w:rPr>
        <w:t>Aralık</w:t>
      </w:r>
      <w:r w:rsidRPr="009765F2">
        <w:rPr>
          <w:rFonts w:ascii="Arial" w:hAnsi="Arial" w:cs="Arial"/>
          <w:sz w:val="24"/>
          <w:szCs w:val="24"/>
        </w:rPr>
        <w:t xml:space="preserve"> 2021’e kadar hiç çekinmeden getirebilir ve diledikleri gibi de tasarruf edebilirler.</w:t>
      </w:r>
    </w:p>
    <w:p w:rsidR="00E80803" w:rsidRPr="009765F2" w:rsidRDefault="00E80803" w:rsidP="003C4650">
      <w:pPr>
        <w:pStyle w:val="ListeParagraf"/>
        <w:jc w:val="both"/>
        <w:rPr>
          <w:rFonts w:ascii="Arial" w:hAnsi="Arial" w:cs="Arial"/>
          <w:sz w:val="24"/>
          <w:szCs w:val="24"/>
        </w:rPr>
      </w:pPr>
    </w:p>
    <w:p w:rsidR="00E80803" w:rsidRPr="009765F2" w:rsidRDefault="00256C0D" w:rsidP="003C4650">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Varlık b</w:t>
      </w:r>
      <w:r w:rsidR="00E80803" w:rsidRPr="009765F2">
        <w:rPr>
          <w:rFonts w:ascii="Arial" w:hAnsi="Arial" w:cs="Arial"/>
          <w:sz w:val="24"/>
          <w:szCs w:val="24"/>
        </w:rPr>
        <w:t>arışından faydalanılabilmesi için gerekli olan tüm şartların yerine getirilmiş olması koşuluyla bu varlıklar nedeniyle hiçbir suretle vergi incelemesi ve vergi tarhiyatı yapılmayacak.</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Hem yurt dışında hem de yurt içinde bulunan ve bildirime konu edilen varlıklar, bildirim sonrasında istenildiği gibi serbestçe kullanılabilecek. </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 xml:space="preserve">Söz konusu varlıklar gelir veya kurumlar vergisine tabi tutulmayacağı gibi ortaklara dağıtılması durumunda da kar dağıtımına bağlı stopaj yapılmayacak. </w:t>
      </w:r>
    </w:p>
    <w:p w:rsidR="00E80803" w:rsidRPr="009765F2" w:rsidRDefault="00E80803" w:rsidP="003C4650">
      <w:pPr>
        <w:pStyle w:val="ListeParagraf"/>
        <w:jc w:val="both"/>
        <w:rPr>
          <w:rFonts w:ascii="Arial" w:hAnsi="Arial" w:cs="Arial"/>
          <w:sz w:val="24"/>
          <w:szCs w:val="24"/>
        </w:rPr>
      </w:pPr>
    </w:p>
    <w:p w:rsidR="00E80803" w:rsidRPr="009765F2" w:rsidRDefault="00E80803" w:rsidP="003C4650">
      <w:pPr>
        <w:pStyle w:val="ListeParagraf"/>
        <w:widowControl/>
        <w:numPr>
          <w:ilvl w:val="0"/>
          <w:numId w:val="30"/>
        </w:numPr>
        <w:autoSpaceDE/>
        <w:autoSpaceDN/>
        <w:spacing w:after="160" w:line="259" w:lineRule="auto"/>
        <w:ind w:right="0"/>
        <w:contextualSpacing/>
        <w:jc w:val="both"/>
        <w:rPr>
          <w:rFonts w:ascii="Arial" w:hAnsi="Arial" w:cs="Arial"/>
          <w:sz w:val="24"/>
          <w:szCs w:val="24"/>
        </w:rPr>
      </w:pPr>
      <w:r w:rsidRPr="009765F2">
        <w:rPr>
          <w:rFonts w:ascii="Arial" w:hAnsi="Arial" w:cs="Arial"/>
          <w:sz w:val="24"/>
          <w:szCs w:val="24"/>
        </w:rPr>
        <w:t>Bildirimde bulunan mükellefler bu varlıkları ile yatırım yapabileceği gibi sermaye olarak da kullanabilecekler.</w:t>
      </w:r>
    </w:p>
    <w:p w:rsidR="00E80803" w:rsidRPr="007F6866" w:rsidRDefault="00E80803" w:rsidP="003C4650">
      <w:pPr>
        <w:pStyle w:val="ListeParagraf"/>
        <w:jc w:val="both"/>
        <w:rPr>
          <w:rFonts w:ascii="Arial" w:hAnsi="Arial" w:cs="Arial"/>
          <w:b/>
          <w:sz w:val="24"/>
          <w:szCs w:val="24"/>
        </w:rPr>
      </w:pPr>
    </w:p>
    <w:p w:rsidR="00E80803" w:rsidRPr="007F6866" w:rsidRDefault="00E80803" w:rsidP="003C4650">
      <w:pPr>
        <w:pStyle w:val="ListeParagraf"/>
        <w:ind w:left="720" w:firstLine="0"/>
        <w:jc w:val="both"/>
        <w:rPr>
          <w:rFonts w:ascii="Arial" w:hAnsi="Arial" w:cs="Arial"/>
          <w:b/>
          <w:sz w:val="24"/>
          <w:szCs w:val="24"/>
        </w:rPr>
      </w:pPr>
      <w:r w:rsidRPr="007F6866">
        <w:rPr>
          <w:rFonts w:ascii="Arial" w:hAnsi="Arial" w:cs="Arial"/>
          <w:sz w:val="24"/>
          <w:szCs w:val="24"/>
        </w:rPr>
        <w:t xml:space="preserve"> </w:t>
      </w:r>
    </w:p>
    <w:p w:rsidR="00E80803" w:rsidRPr="007F6866" w:rsidRDefault="00E80803" w:rsidP="003C4650">
      <w:pPr>
        <w:pStyle w:val="ListeParagraf"/>
        <w:jc w:val="both"/>
        <w:rPr>
          <w:rFonts w:ascii="Arial" w:hAnsi="Arial" w:cs="Arial"/>
          <w:sz w:val="24"/>
          <w:szCs w:val="24"/>
        </w:rPr>
      </w:pPr>
    </w:p>
    <w:p w:rsidR="00E80803" w:rsidRPr="007F6866" w:rsidRDefault="00E80803" w:rsidP="003C4650">
      <w:pPr>
        <w:jc w:val="both"/>
        <w:rPr>
          <w:rFonts w:ascii="Arial" w:hAnsi="Arial" w:cs="Arial"/>
          <w:b/>
          <w:sz w:val="24"/>
          <w:szCs w:val="24"/>
        </w:rPr>
      </w:pPr>
    </w:p>
    <w:p w:rsidR="00E80803" w:rsidRPr="007F6866" w:rsidRDefault="00E80803" w:rsidP="003C4650">
      <w:pPr>
        <w:jc w:val="both"/>
        <w:rPr>
          <w:rFonts w:ascii="Arial" w:hAnsi="Arial" w:cs="Arial"/>
          <w:sz w:val="24"/>
          <w:szCs w:val="24"/>
        </w:rPr>
      </w:pPr>
    </w:p>
    <w:p w:rsidR="00E80803" w:rsidRPr="007F6866" w:rsidRDefault="00E80803" w:rsidP="003C4650">
      <w:pPr>
        <w:jc w:val="both"/>
        <w:rPr>
          <w:rFonts w:ascii="Arial" w:hAnsi="Arial" w:cs="Arial"/>
          <w:sz w:val="24"/>
          <w:szCs w:val="24"/>
        </w:rPr>
      </w:pPr>
    </w:p>
    <w:p w:rsidR="00D259F6" w:rsidRPr="00D259F6" w:rsidRDefault="00D259F6" w:rsidP="003C4650">
      <w:pPr>
        <w:widowControl/>
        <w:autoSpaceDE/>
        <w:autoSpaceDN/>
        <w:spacing w:after="160" w:line="259" w:lineRule="auto"/>
        <w:jc w:val="both"/>
        <w:rPr>
          <w:rFonts w:ascii="Arial" w:eastAsia="Calibri" w:hAnsi="Arial" w:cs="Arial"/>
          <w:b/>
          <w:sz w:val="24"/>
          <w:szCs w:val="24"/>
          <w:lang w:val="en-US"/>
        </w:rPr>
      </w:pPr>
    </w:p>
    <w:p w:rsidR="00090F44" w:rsidRPr="00D259F6" w:rsidRDefault="00090F44" w:rsidP="003C4650">
      <w:pPr>
        <w:pStyle w:val="Balk1"/>
        <w:spacing w:before="1"/>
        <w:ind w:left="0"/>
        <w:jc w:val="both"/>
        <w:rPr>
          <w:rFonts w:ascii="Arial" w:hAnsi="Arial" w:cs="Arial"/>
          <w:noProof/>
          <w:lang w:eastAsia="tr-TR"/>
        </w:rPr>
      </w:pPr>
    </w:p>
    <w:sectPr w:rsidR="00090F44" w:rsidRPr="00D259F6" w:rsidSect="00C13283">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D9" w:rsidRDefault="00AD21D9">
      <w:r>
        <w:separator/>
      </w:r>
    </w:p>
  </w:endnote>
  <w:endnote w:type="continuationSeparator" w:id="0">
    <w:p w:rsidR="00AD21D9" w:rsidRDefault="00AD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rlito">
    <w:altName w:val="Arial"/>
    <w:charset w:val="00"/>
    <w:family w:val="swiss"/>
    <w:pitch w:val="variable"/>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821302"/>
      <w:docPartObj>
        <w:docPartGallery w:val="Page Numbers (Bottom of Page)"/>
        <w:docPartUnique/>
      </w:docPartObj>
    </w:sdtPr>
    <w:sdtEndPr/>
    <w:sdtContent>
      <w:p w:rsidR="00C13283" w:rsidRDefault="00C13283">
        <w:pPr>
          <w:pStyle w:val="Altbilgi"/>
          <w:jc w:val="center"/>
        </w:pPr>
        <w:r>
          <w:fldChar w:fldCharType="begin"/>
        </w:r>
        <w:r>
          <w:instrText>PAGE   \* MERGEFORMAT</w:instrText>
        </w:r>
        <w:r>
          <w:fldChar w:fldCharType="separate"/>
        </w:r>
        <w:r w:rsidR="009A4A45">
          <w:rPr>
            <w:noProof/>
          </w:rPr>
          <w:t>3</w:t>
        </w:r>
        <w:r>
          <w:fldChar w:fldCharType="end"/>
        </w:r>
      </w:p>
    </w:sdtContent>
  </w:sdt>
  <w:p w:rsidR="00C13283" w:rsidRDefault="00C1328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64318"/>
      <w:docPartObj>
        <w:docPartGallery w:val="Page Numbers (Bottom of Page)"/>
        <w:docPartUnique/>
      </w:docPartObj>
    </w:sdtPr>
    <w:sdtEndPr/>
    <w:sdtContent>
      <w:p w:rsidR="00C13283" w:rsidRDefault="00C13283">
        <w:pPr>
          <w:pStyle w:val="Altbilgi"/>
          <w:jc w:val="center"/>
        </w:pPr>
        <w:r>
          <w:fldChar w:fldCharType="begin"/>
        </w:r>
        <w:r>
          <w:instrText>PAGE   \* MERGEFORMAT</w:instrText>
        </w:r>
        <w:r>
          <w:fldChar w:fldCharType="separate"/>
        </w:r>
        <w:r w:rsidR="009A4A45">
          <w:rPr>
            <w:noProof/>
          </w:rPr>
          <w:t>1</w:t>
        </w:r>
        <w:r>
          <w:fldChar w:fldCharType="end"/>
        </w:r>
      </w:p>
    </w:sdtContent>
  </w:sdt>
  <w:p w:rsidR="00C13283" w:rsidRDefault="00C132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D9" w:rsidRDefault="00AD21D9">
      <w:r>
        <w:separator/>
      </w:r>
    </w:p>
  </w:footnote>
  <w:footnote w:type="continuationSeparator" w:id="0">
    <w:p w:rsidR="00AD21D9" w:rsidRDefault="00AD2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32C"/>
    <w:multiLevelType w:val="hybridMultilevel"/>
    <w:tmpl w:val="CE229C0C"/>
    <w:lvl w:ilvl="0" w:tplc="041F0001">
      <w:start w:val="1"/>
      <w:numFmt w:val="bullet"/>
      <w:lvlText w:val=""/>
      <w:lvlJc w:val="left"/>
      <w:pPr>
        <w:ind w:left="1080" w:hanging="360"/>
      </w:pPr>
      <w:rPr>
        <w:rFonts w:ascii="Symbol" w:hAnsi="Symbol" w:hint="default"/>
      </w:rPr>
    </w:lvl>
    <w:lvl w:ilvl="1" w:tplc="041F0001">
      <w:start w:val="1"/>
      <w:numFmt w:val="bullet"/>
      <w:lvlText w:val=""/>
      <w:lvlJc w:val="left"/>
      <w:pPr>
        <w:ind w:left="1800" w:hanging="360"/>
      </w:pPr>
      <w:rPr>
        <w:rFonts w:ascii="Symbol" w:hAnsi="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55A7274"/>
    <w:multiLevelType w:val="hybridMultilevel"/>
    <w:tmpl w:val="13620358"/>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7A3685"/>
    <w:multiLevelType w:val="hybridMultilevel"/>
    <w:tmpl w:val="E70C7BF4"/>
    <w:lvl w:ilvl="0" w:tplc="C32A9F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45944"/>
    <w:multiLevelType w:val="hybridMultilevel"/>
    <w:tmpl w:val="928EC9F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0A32A3"/>
    <w:multiLevelType w:val="hybridMultilevel"/>
    <w:tmpl w:val="8D240D0E"/>
    <w:lvl w:ilvl="0" w:tplc="D12CFE40">
      <w:numFmt w:val="bullet"/>
      <w:lvlText w:val="-"/>
      <w:lvlJc w:val="left"/>
      <w:pPr>
        <w:ind w:left="720" w:hanging="360"/>
      </w:pPr>
      <w:rPr>
        <w:rFonts w:ascii="Arial" w:eastAsia="Carlito"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6F751C"/>
    <w:multiLevelType w:val="hybridMultilevel"/>
    <w:tmpl w:val="5B02C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5535DB"/>
    <w:multiLevelType w:val="hybridMultilevel"/>
    <w:tmpl w:val="B762AB36"/>
    <w:lvl w:ilvl="0" w:tplc="04090001">
      <w:start w:val="1"/>
      <w:numFmt w:val="bullet"/>
      <w:lvlText w:val=""/>
      <w:lvlJc w:val="left"/>
      <w:pPr>
        <w:ind w:left="720" w:hanging="360"/>
      </w:pPr>
      <w:rPr>
        <w:rFonts w:ascii="Symbol" w:hAnsi="Symbol" w:hint="default"/>
      </w:rPr>
    </w:lvl>
    <w:lvl w:ilvl="1" w:tplc="DFE4E6B2">
      <w:numFmt w:val="bullet"/>
      <w:lvlText w:val="-"/>
      <w:lvlJc w:val="left"/>
      <w:pPr>
        <w:ind w:left="1440" w:hanging="360"/>
      </w:pPr>
      <w:rPr>
        <w:rFonts w:ascii="Arial" w:eastAsia="Carlito"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9545BB"/>
    <w:multiLevelType w:val="hybridMultilevel"/>
    <w:tmpl w:val="AA2CFC0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337235"/>
    <w:multiLevelType w:val="hybridMultilevel"/>
    <w:tmpl w:val="FCFC0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32611D"/>
    <w:multiLevelType w:val="hybridMultilevel"/>
    <w:tmpl w:val="C04CAA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1744AA"/>
    <w:multiLevelType w:val="hybridMultilevel"/>
    <w:tmpl w:val="23BC5F6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2F66B9"/>
    <w:multiLevelType w:val="hybridMultilevel"/>
    <w:tmpl w:val="2F122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6A6598"/>
    <w:multiLevelType w:val="hybridMultilevel"/>
    <w:tmpl w:val="9F7A8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68B53CD"/>
    <w:multiLevelType w:val="hybridMultilevel"/>
    <w:tmpl w:val="50961AC8"/>
    <w:lvl w:ilvl="0" w:tplc="3F9A75F2">
      <w:start w:val="11"/>
      <w:numFmt w:val="decimal"/>
      <w:lvlText w:val="%1"/>
      <w:lvlJc w:val="left"/>
      <w:pPr>
        <w:ind w:left="1256" w:hanging="360"/>
      </w:pPr>
      <w:rPr>
        <w:rFonts w:hint="default"/>
      </w:rPr>
    </w:lvl>
    <w:lvl w:ilvl="1" w:tplc="041F0019" w:tentative="1">
      <w:start w:val="1"/>
      <w:numFmt w:val="lowerLetter"/>
      <w:lvlText w:val="%2."/>
      <w:lvlJc w:val="left"/>
      <w:pPr>
        <w:ind w:left="1976" w:hanging="360"/>
      </w:pPr>
    </w:lvl>
    <w:lvl w:ilvl="2" w:tplc="041F001B" w:tentative="1">
      <w:start w:val="1"/>
      <w:numFmt w:val="lowerRoman"/>
      <w:lvlText w:val="%3."/>
      <w:lvlJc w:val="right"/>
      <w:pPr>
        <w:ind w:left="2696" w:hanging="180"/>
      </w:pPr>
    </w:lvl>
    <w:lvl w:ilvl="3" w:tplc="041F000F" w:tentative="1">
      <w:start w:val="1"/>
      <w:numFmt w:val="decimal"/>
      <w:lvlText w:val="%4."/>
      <w:lvlJc w:val="left"/>
      <w:pPr>
        <w:ind w:left="3416" w:hanging="360"/>
      </w:pPr>
    </w:lvl>
    <w:lvl w:ilvl="4" w:tplc="041F0019" w:tentative="1">
      <w:start w:val="1"/>
      <w:numFmt w:val="lowerLetter"/>
      <w:lvlText w:val="%5."/>
      <w:lvlJc w:val="left"/>
      <w:pPr>
        <w:ind w:left="4136" w:hanging="360"/>
      </w:pPr>
    </w:lvl>
    <w:lvl w:ilvl="5" w:tplc="041F001B" w:tentative="1">
      <w:start w:val="1"/>
      <w:numFmt w:val="lowerRoman"/>
      <w:lvlText w:val="%6."/>
      <w:lvlJc w:val="right"/>
      <w:pPr>
        <w:ind w:left="4856" w:hanging="180"/>
      </w:pPr>
    </w:lvl>
    <w:lvl w:ilvl="6" w:tplc="041F000F" w:tentative="1">
      <w:start w:val="1"/>
      <w:numFmt w:val="decimal"/>
      <w:lvlText w:val="%7."/>
      <w:lvlJc w:val="left"/>
      <w:pPr>
        <w:ind w:left="5576" w:hanging="360"/>
      </w:pPr>
    </w:lvl>
    <w:lvl w:ilvl="7" w:tplc="041F0019" w:tentative="1">
      <w:start w:val="1"/>
      <w:numFmt w:val="lowerLetter"/>
      <w:lvlText w:val="%8."/>
      <w:lvlJc w:val="left"/>
      <w:pPr>
        <w:ind w:left="6296" w:hanging="360"/>
      </w:pPr>
    </w:lvl>
    <w:lvl w:ilvl="8" w:tplc="041F001B" w:tentative="1">
      <w:start w:val="1"/>
      <w:numFmt w:val="lowerRoman"/>
      <w:lvlText w:val="%9."/>
      <w:lvlJc w:val="right"/>
      <w:pPr>
        <w:ind w:left="7016" w:hanging="180"/>
      </w:pPr>
    </w:lvl>
  </w:abstractNum>
  <w:abstractNum w:abstractNumId="14">
    <w:nsid w:val="2CF31F84"/>
    <w:multiLevelType w:val="hybridMultilevel"/>
    <w:tmpl w:val="9B4C4F4E"/>
    <w:lvl w:ilvl="0" w:tplc="D7126026">
      <w:numFmt w:val="bullet"/>
      <w:lvlText w:val=""/>
      <w:lvlJc w:val="left"/>
      <w:pPr>
        <w:ind w:left="836" w:hanging="360"/>
      </w:pPr>
      <w:rPr>
        <w:rFonts w:ascii="Symbol" w:eastAsia="Symbol" w:hAnsi="Symbol" w:cs="Symbol" w:hint="default"/>
        <w:w w:val="100"/>
        <w:sz w:val="24"/>
        <w:szCs w:val="24"/>
        <w:lang w:val="tr-TR" w:eastAsia="en-US" w:bidi="ar-SA"/>
      </w:rPr>
    </w:lvl>
    <w:lvl w:ilvl="1" w:tplc="F08A95C4">
      <w:numFmt w:val="bullet"/>
      <w:lvlText w:val="o"/>
      <w:lvlJc w:val="left"/>
      <w:pPr>
        <w:ind w:left="1967" w:hanging="361"/>
      </w:pPr>
      <w:rPr>
        <w:rFonts w:ascii="Courier New" w:eastAsia="Courier New" w:hAnsi="Courier New" w:cs="Courier New" w:hint="default"/>
        <w:spacing w:val="-7"/>
        <w:w w:val="100"/>
        <w:sz w:val="24"/>
        <w:szCs w:val="24"/>
        <w:lang w:val="tr-TR" w:eastAsia="en-US" w:bidi="ar-SA"/>
      </w:rPr>
    </w:lvl>
    <w:lvl w:ilvl="2" w:tplc="F376BAAE">
      <w:numFmt w:val="bullet"/>
      <w:lvlText w:val="o"/>
      <w:lvlJc w:val="left"/>
      <w:pPr>
        <w:ind w:left="2197" w:hanging="361"/>
      </w:pPr>
      <w:rPr>
        <w:rFonts w:ascii="Courier New" w:eastAsia="Courier New" w:hAnsi="Courier New" w:cs="Courier New" w:hint="default"/>
        <w:spacing w:val="-72"/>
        <w:w w:val="100"/>
        <w:sz w:val="24"/>
        <w:szCs w:val="24"/>
        <w:lang w:val="tr-TR" w:eastAsia="en-US" w:bidi="ar-SA"/>
      </w:rPr>
    </w:lvl>
    <w:lvl w:ilvl="3" w:tplc="198A25E4">
      <w:numFmt w:val="bullet"/>
      <w:lvlText w:val="•"/>
      <w:lvlJc w:val="left"/>
      <w:pPr>
        <w:ind w:left="2100" w:hanging="361"/>
      </w:pPr>
      <w:rPr>
        <w:rFonts w:hint="default"/>
        <w:lang w:val="tr-TR" w:eastAsia="en-US" w:bidi="ar-SA"/>
      </w:rPr>
    </w:lvl>
    <w:lvl w:ilvl="4" w:tplc="22E8847A">
      <w:numFmt w:val="bullet"/>
      <w:lvlText w:val="•"/>
      <w:lvlJc w:val="left"/>
      <w:pPr>
        <w:ind w:left="2200" w:hanging="361"/>
      </w:pPr>
      <w:rPr>
        <w:rFonts w:hint="default"/>
        <w:lang w:val="tr-TR" w:eastAsia="en-US" w:bidi="ar-SA"/>
      </w:rPr>
    </w:lvl>
    <w:lvl w:ilvl="5" w:tplc="D92C1244">
      <w:numFmt w:val="bullet"/>
      <w:lvlText w:val="•"/>
      <w:lvlJc w:val="left"/>
      <w:pPr>
        <w:ind w:left="3383" w:hanging="361"/>
      </w:pPr>
      <w:rPr>
        <w:rFonts w:hint="default"/>
        <w:lang w:val="tr-TR" w:eastAsia="en-US" w:bidi="ar-SA"/>
      </w:rPr>
    </w:lvl>
    <w:lvl w:ilvl="6" w:tplc="097653BC">
      <w:numFmt w:val="bullet"/>
      <w:lvlText w:val="•"/>
      <w:lvlJc w:val="left"/>
      <w:pPr>
        <w:ind w:left="4566" w:hanging="361"/>
      </w:pPr>
      <w:rPr>
        <w:rFonts w:hint="default"/>
        <w:lang w:val="tr-TR" w:eastAsia="en-US" w:bidi="ar-SA"/>
      </w:rPr>
    </w:lvl>
    <w:lvl w:ilvl="7" w:tplc="AA8A0B9A">
      <w:numFmt w:val="bullet"/>
      <w:lvlText w:val="•"/>
      <w:lvlJc w:val="left"/>
      <w:pPr>
        <w:ind w:left="5749" w:hanging="361"/>
      </w:pPr>
      <w:rPr>
        <w:rFonts w:hint="default"/>
        <w:lang w:val="tr-TR" w:eastAsia="en-US" w:bidi="ar-SA"/>
      </w:rPr>
    </w:lvl>
    <w:lvl w:ilvl="8" w:tplc="6888851E">
      <w:numFmt w:val="bullet"/>
      <w:lvlText w:val="•"/>
      <w:lvlJc w:val="left"/>
      <w:pPr>
        <w:ind w:left="6932" w:hanging="361"/>
      </w:pPr>
      <w:rPr>
        <w:rFonts w:hint="default"/>
        <w:lang w:val="tr-TR" w:eastAsia="en-US" w:bidi="ar-SA"/>
      </w:rPr>
    </w:lvl>
  </w:abstractNum>
  <w:abstractNum w:abstractNumId="15">
    <w:nsid w:val="2D3B6990"/>
    <w:multiLevelType w:val="hybridMultilevel"/>
    <w:tmpl w:val="1F80B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DCC3253"/>
    <w:multiLevelType w:val="hybridMultilevel"/>
    <w:tmpl w:val="C5700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E73326B"/>
    <w:multiLevelType w:val="hybridMultilevel"/>
    <w:tmpl w:val="F1D04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2407131"/>
    <w:multiLevelType w:val="hybridMultilevel"/>
    <w:tmpl w:val="B4B8A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60C1D2B"/>
    <w:multiLevelType w:val="hybridMultilevel"/>
    <w:tmpl w:val="74D23888"/>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866149"/>
    <w:multiLevelType w:val="hybridMultilevel"/>
    <w:tmpl w:val="C21AF34E"/>
    <w:lvl w:ilvl="0" w:tplc="8EFCC8D8">
      <w:start w:val="11"/>
      <w:numFmt w:val="bullet"/>
      <w:lvlText w:val="-"/>
      <w:lvlJc w:val="left"/>
      <w:pPr>
        <w:ind w:left="720" w:hanging="360"/>
      </w:pPr>
      <w:rPr>
        <w:rFonts w:ascii="Arial" w:eastAsia="Carlito"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866652B"/>
    <w:multiLevelType w:val="hybridMultilevel"/>
    <w:tmpl w:val="F01AD76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BB78C4"/>
    <w:multiLevelType w:val="hybridMultilevel"/>
    <w:tmpl w:val="DF205F2E"/>
    <w:lvl w:ilvl="0" w:tplc="3AC86E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CD24A53"/>
    <w:multiLevelType w:val="hybridMultilevel"/>
    <w:tmpl w:val="1D50DD4E"/>
    <w:lvl w:ilvl="0" w:tplc="275EBBDC">
      <w:start w:val="3"/>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41618C0"/>
    <w:multiLevelType w:val="hybridMultilevel"/>
    <w:tmpl w:val="5A82C8B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55321D0F"/>
    <w:multiLevelType w:val="hybridMultilevel"/>
    <w:tmpl w:val="0F465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97D5EBE"/>
    <w:multiLevelType w:val="hybridMultilevel"/>
    <w:tmpl w:val="E88A95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EAC469A"/>
    <w:multiLevelType w:val="hybridMultilevel"/>
    <w:tmpl w:val="7EEED18C"/>
    <w:lvl w:ilvl="0" w:tplc="0C4E8C64">
      <w:start w:val="3"/>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68F96284"/>
    <w:multiLevelType w:val="hybridMultilevel"/>
    <w:tmpl w:val="37F65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2B573D"/>
    <w:multiLevelType w:val="hybridMultilevel"/>
    <w:tmpl w:val="0150BF0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6B2D6CEB"/>
    <w:multiLevelType w:val="hybridMultilevel"/>
    <w:tmpl w:val="2E340F02"/>
    <w:lvl w:ilvl="0" w:tplc="275EBBDC">
      <w:start w:val="3"/>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DED5C13"/>
    <w:multiLevelType w:val="hybridMultilevel"/>
    <w:tmpl w:val="0792B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FDD4253"/>
    <w:multiLevelType w:val="hybridMultilevel"/>
    <w:tmpl w:val="7E1A3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07B71E8"/>
    <w:multiLevelType w:val="hybridMultilevel"/>
    <w:tmpl w:val="882A2EFA"/>
    <w:lvl w:ilvl="0" w:tplc="041F0001">
      <w:start w:val="1"/>
      <w:numFmt w:val="bullet"/>
      <w:lvlText w:val=""/>
      <w:lvlJc w:val="left"/>
      <w:pPr>
        <w:ind w:left="1196" w:hanging="360"/>
      </w:pPr>
      <w:rPr>
        <w:rFonts w:ascii="Symbol" w:hAnsi="Symbol"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num w:numId="1">
    <w:abstractNumId w:val="14"/>
  </w:num>
  <w:num w:numId="2">
    <w:abstractNumId w:val="31"/>
  </w:num>
  <w:num w:numId="3">
    <w:abstractNumId w:val="18"/>
  </w:num>
  <w:num w:numId="4">
    <w:abstractNumId w:val="33"/>
  </w:num>
  <w:num w:numId="5">
    <w:abstractNumId w:val="20"/>
  </w:num>
  <w:num w:numId="6">
    <w:abstractNumId w:val="13"/>
  </w:num>
  <w:num w:numId="7">
    <w:abstractNumId w:val="8"/>
  </w:num>
  <w:num w:numId="8">
    <w:abstractNumId w:val="17"/>
  </w:num>
  <w:num w:numId="9">
    <w:abstractNumId w:val="11"/>
  </w:num>
  <w:num w:numId="10">
    <w:abstractNumId w:val="5"/>
  </w:num>
  <w:num w:numId="11">
    <w:abstractNumId w:val="12"/>
  </w:num>
  <w:num w:numId="12">
    <w:abstractNumId w:val="25"/>
  </w:num>
  <w:num w:numId="13">
    <w:abstractNumId w:val="15"/>
  </w:num>
  <w:num w:numId="14">
    <w:abstractNumId w:val="32"/>
  </w:num>
  <w:num w:numId="15">
    <w:abstractNumId w:val="4"/>
  </w:num>
  <w:num w:numId="16">
    <w:abstractNumId w:val="10"/>
  </w:num>
  <w:num w:numId="17">
    <w:abstractNumId w:val="29"/>
  </w:num>
  <w:num w:numId="18">
    <w:abstractNumId w:val="6"/>
  </w:num>
  <w:num w:numId="19">
    <w:abstractNumId w:val="3"/>
  </w:num>
  <w:num w:numId="20">
    <w:abstractNumId w:val="19"/>
  </w:num>
  <w:num w:numId="21">
    <w:abstractNumId w:val="21"/>
  </w:num>
  <w:num w:numId="22">
    <w:abstractNumId w:val="7"/>
  </w:num>
  <w:num w:numId="23">
    <w:abstractNumId w:val="22"/>
  </w:num>
  <w:num w:numId="24">
    <w:abstractNumId w:val="1"/>
  </w:num>
  <w:num w:numId="25">
    <w:abstractNumId w:val="26"/>
  </w:num>
  <w:num w:numId="26">
    <w:abstractNumId w:val="27"/>
  </w:num>
  <w:num w:numId="27">
    <w:abstractNumId w:val="2"/>
  </w:num>
  <w:num w:numId="28">
    <w:abstractNumId w:val="30"/>
  </w:num>
  <w:num w:numId="29">
    <w:abstractNumId w:val="16"/>
  </w:num>
  <w:num w:numId="30">
    <w:abstractNumId w:val="28"/>
  </w:num>
  <w:num w:numId="31">
    <w:abstractNumId w:val="9"/>
  </w:num>
  <w:num w:numId="32">
    <w:abstractNumId w:val="24"/>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C1"/>
    <w:rsid w:val="00090F44"/>
    <w:rsid w:val="000C096F"/>
    <w:rsid w:val="000E658B"/>
    <w:rsid w:val="00111CE9"/>
    <w:rsid w:val="00113D41"/>
    <w:rsid w:val="001252C2"/>
    <w:rsid w:val="00133D47"/>
    <w:rsid w:val="001723FD"/>
    <w:rsid w:val="001F59C4"/>
    <w:rsid w:val="0021749F"/>
    <w:rsid w:val="00245877"/>
    <w:rsid w:val="00256C0D"/>
    <w:rsid w:val="00290598"/>
    <w:rsid w:val="003149B9"/>
    <w:rsid w:val="00346CB2"/>
    <w:rsid w:val="00352762"/>
    <w:rsid w:val="003715DC"/>
    <w:rsid w:val="003723B4"/>
    <w:rsid w:val="003A47A1"/>
    <w:rsid w:val="003B19A3"/>
    <w:rsid w:val="003B477B"/>
    <w:rsid w:val="003B60CD"/>
    <w:rsid w:val="003B7946"/>
    <w:rsid w:val="003C4650"/>
    <w:rsid w:val="003E315B"/>
    <w:rsid w:val="003F0FD5"/>
    <w:rsid w:val="0040770D"/>
    <w:rsid w:val="004334A4"/>
    <w:rsid w:val="004A10A0"/>
    <w:rsid w:val="004E0D92"/>
    <w:rsid w:val="004E37D5"/>
    <w:rsid w:val="004E52EB"/>
    <w:rsid w:val="00501F5F"/>
    <w:rsid w:val="005053CF"/>
    <w:rsid w:val="00523BE6"/>
    <w:rsid w:val="005631C5"/>
    <w:rsid w:val="005A04ED"/>
    <w:rsid w:val="005F7E68"/>
    <w:rsid w:val="00626577"/>
    <w:rsid w:val="00635EEA"/>
    <w:rsid w:val="00636B97"/>
    <w:rsid w:val="00685B51"/>
    <w:rsid w:val="006B7E5B"/>
    <w:rsid w:val="00732C37"/>
    <w:rsid w:val="00783E05"/>
    <w:rsid w:val="007B5385"/>
    <w:rsid w:val="007D2E69"/>
    <w:rsid w:val="007D3142"/>
    <w:rsid w:val="007E3464"/>
    <w:rsid w:val="007E5283"/>
    <w:rsid w:val="007F02AD"/>
    <w:rsid w:val="00832F1B"/>
    <w:rsid w:val="008E7398"/>
    <w:rsid w:val="00924CF5"/>
    <w:rsid w:val="00957B8D"/>
    <w:rsid w:val="009765F2"/>
    <w:rsid w:val="009905AF"/>
    <w:rsid w:val="00997B4D"/>
    <w:rsid w:val="009A4A45"/>
    <w:rsid w:val="009E7C30"/>
    <w:rsid w:val="00A47B67"/>
    <w:rsid w:val="00A745F3"/>
    <w:rsid w:val="00AC2F66"/>
    <w:rsid w:val="00AD21D9"/>
    <w:rsid w:val="00AF38CC"/>
    <w:rsid w:val="00B039AE"/>
    <w:rsid w:val="00B07C0C"/>
    <w:rsid w:val="00B2420B"/>
    <w:rsid w:val="00B76657"/>
    <w:rsid w:val="00B855FB"/>
    <w:rsid w:val="00BD67FA"/>
    <w:rsid w:val="00C05AC1"/>
    <w:rsid w:val="00C13283"/>
    <w:rsid w:val="00C326B7"/>
    <w:rsid w:val="00C4384A"/>
    <w:rsid w:val="00C66DBF"/>
    <w:rsid w:val="00C83919"/>
    <w:rsid w:val="00CB7B5E"/>
    <w:rsid w:val="00CD6713"/>
    <w:rsid w:val="00CF6FB5"/>
    <w:rsid w:val="00D259F6"/>
    <w:rsid w:val="00D672FE"/>
    <w:rsid w:val="00DB0E9B"/>
    <w:rsid w:val="00DC6536"/>
    <w:rsid w:val="00DE5E50"/>
    <w:rsid w:val="00E12364"/>
    <w:rsid w:val="00E30B2C"/>
    <w:rsid w:val="00E43942"/>
    <w:rsid w:val="00E46F87"/>
    <w:rsid w:val="00E7746D"/>
    <w:rsid w:val="00E80803"/>
    <w:rsid w:val="00EA117E"/>
    <w:rsid w:val="00F000B7"/>
    <w:rsid w:val="00F15D73"/>
    <w:rsid w:val="00F37894"/>
    <w:rsid w:val="00F64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11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00"/>
      <w:ind w:left="133" w:right="129" w:hanging="6"/>
      <w:jc w:val="center"/>
    </w:pPr>
    <w:rPr>
      <w:rFonts w:ascii="Georgia" w:eastAsia="Georgia" w:hAnsi="Georgia" w:cs="Georgia"/>
      <w:b/>
      <w:bCs/>
      <w:sz w:val="52"/>
      <w:szCs w:val="52"/>
    </w:rPr>
  </w:style>
  <w:style w:type="paragraph" w:styleId="ListeParagraf">
    <w:name w:val="List Paragraph"/>
    <w:basedOn w:val="Normal"/>
    <w:uiPriority w:val="34"/>
    <w:qFormat/>
    <w:pPr>
      <w:ind w:left="836" w:right="114"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A47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47A1"/>
    <w:rPr>
      <w:rFonts w:ascii="Segoe UI" w:eastAsia="Carlito" w:hAnsi="Segoe UI" w:cs="Segoe UI"/>
      <w:sz w:val="18"/>
      <w:szCs w:val="18"/>
      <w:lang w:val="tr-TR"/>
    </w:rPr>
  </w:style>
  <w:style w:type="paragraph" w:styleId="stbilgi">
    <w:name w:val="header"/>
    <w:basedOn w:val="Normal"/>
    <w:link w:val="stbilgiChar"/>
    <w:uiPriority w:val="99"/>
    <w:unhideWhenUsed/>
    <w:rsid w:val="009E7C30"/>
    <w:pPr>
      <w:tabs>
        <w:tab w:val="center" w:pos="4536"/>
        <w:tab w:val="right" w:pos="9072"/>
      </w:tabs>
    </w:pPr>
  </w:style>
  <w:style w:type="character" w:customStyle="1" w:styleId="stbilgiChar">
    <w:name w:val="Üstbilgi Char"/>
    <w:basedOn w:val="VarsaylanParagrafYazTipi"/>
    <w:link w:val="stbilgi"/>
    <w:uiPriority w:val="99"/>
    <w:rsid w:val="009E7C30"/>
    <w:rPr>
      <w:rFonts w:ascii="Carlito" w:eastAsia="Carlito" w:hAnsi="Carlito" w:cs="Carlito"/>
      <w:lang w:val="tr-TR"/>
    </w:rPr>
  </w:style>
  <w:style w:type="paragraph" w:styleId="Altbilgi">
    <w:name w:val="footer"/>
    <w:basedOn w:val="Normal"/>
    <w:link w:val="AltbilgiChar"/>
    <w:uiPriority w:val="99"/>
    <w:unhideWhenUsed/>
    <w:rsid w:val="009E7C30"/>
    <w:pPr>
      <w:tabs>
        <w:tab w:val="center" w:pos="4536"/>
        <w:tab w:val="right" w:pos="9072"/>
      </w:tabs>
    </w:pPr>
  </w:style>
  <w:style w:type="character" w:customStyle="1" w:styleId="AltbilgiChar">
    <w:name w:val="Altbilgi Char"/>
    <w:basedOn w:val="VarsaylanParagrafYazTipi"/>
    <w:link w:val="Altbilgi"/>
    <w:uiPriority w:val="99"/>
    <w:rsid w:val="009E7C30"/>
    <w:rPr>
      <w:rFonts w:ascii="Carlito" w:eastAsia="Carlito" w:hAnsi="Carlito" w:cs="Carlito"/>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11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100"/>
      <w:ind w:left="133" w:right="129" w:hanging="6"/>
      <w:jc w:val="center"/>
    </w:pPr>
    <w:rPr>
      <w:rFonts w:ascii="Georgia" w:eastAsia="Georgia" w:hAnsi="Georgia" w:cs="Georgia"/>
      <w:b/>
      <w:bCs/>
      <w:sz w:val="52"/>
      <w:szCs w:val="52"/>
    </w:rPr>
  </w:style>
  <w:style w:type="paragraph" w:styleId="ListeParagraf">
    <w:name w:val="List Paragraph"/>
    <w:basedOn w:val="Normal"/>
    <w:uiPriority w:val="34"/>
    <w:qFormat/>
    <w:pPr>
      <w:ind w:left="836" w:right="114"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A47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47A1"/>
    <w:rPr>
      <w:rFonts w:ascii="Segoe UI" w:eastAsia="Carlito" w:hAnsi="Segoe UI" w:cs="Segoe UI"/>
      <w:sz w:val="18"/>
      <w:szCs w:val="18"/>
      <w:lang w:val="tr-TR"/>
    </w:rPr>
  </w:style>
  <w:style w:type="paragraph" w:styleId="stbilgi">
    <w:name w:val="header"/>
    <w:basedOn w:val="Normal"/>
    <w:link w:val="stbilgiChar"/>
    <w:uiPriority w:val="99"/>
    <w:unhideWhenUsed/>
    <w:rsid w:val="009E7C30"/>
    <w:pPr>
      <w:tabs>
        <w:tab w:val="center" w:pos="4536"/>
        <w:tab w:val="right" w:pos="9072"/>
      </w:tabs>
    </w:pPr>
  </w:style>
  <w:style w:type="character" w:customStyle="1" w:styleId="stbilgiChar">
    <w:name w:val="Üstbilgi Char"/>
    <w:basedOn w:val="VarsaylanParagrafYazTipi"/>
    <w:link w:val="stbilgi"/>
    <w:uiPriority w:val="99"/>
    <w:rsid w:val="009E7C30"/>
    <w:rPr>
      <w:rFonts w:ascii="Carlito" w:eastAsia="Carlito" w:hAnsi="Carlito" w:cs="Carlito"/>
      <w:lang w:val="tr-TR"/>
    </w:rPr>
  </w:style>
  <w:style w:type="paragraph" w:styleId="Altbilgi">
    <w:name w:val="footer"/>
    <w:basedOn w:val="Normal"/>
    <w:link w:val="AltbilgiChar"/>
    <w:uiPriority w:val="99"/>
    <w:unhideWhenUsed/>
    <w:rsid w:val="009E7C30"/>
    <w:pPr>
      <w:tabs>
        <w:tab w:val="center" w:pos="4536"/>
        <w:tab w:val="right" w:pos="9072"/>
      </w:tabs>
    </w:pPr>
  </w:style>
  <w:style w:type="character" w:customStyle="1" w:styleId="AltbilgiChar">
    <w:name w:val="Altbilgi Char"/>
    <w:basedOn w:val="VarsaylanParagrafYazTipi"/>
    <w:link w:val="Altbilgi"/>
    <w:uiPriority w:val="99"/>
    <w:rsid w:val="009E7C30"/>
    <w:rPr>
      <w:rFonts w:ascii="Carlito" w:eastAsia="Carlito" w:hAnsi="Carlito" w:cs="Carlito"/>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402C-1581-44DA-A3DB-838EC528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1162</Words>
  <Characters>6630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Kahraman</dc:creator>
  <cp:lastModifiedBy>GGM</cp:lastModifiedBy>
  <cp:revision>5</cp:revision>
  <cp:lastPrinted>2020-11-25T12:12:00Z</cp:lastPrinted>
  <dcterms:created xsi:type="dcterms:W3CDTF">2021-09-07T13:11:00Z</dcterms:created>
  <dcterms:modified xsi:type="dcterms:W3CDTF">2021-09-10T13:40:00Z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2016</vt:lpwstr>
  </property>
  <property fmtid="{D5CDD505-2E9C-101B-9397-08002B2CF9AE}" pid="4" name="LastSaved">
    <vt:filetime>2020-11-13T00:00:00Z</vt:filetime>
  </property>
</Properties>
</file>